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CAA49" w14:textId="77777777" w:rsidR="008D5D5F" w:rsidRPr="00CB53D9" w:rsidRDefault="008D5D5F" w:rsidP="008D5D5F">
      <w:pPr>
        <w:spacing w:after="0" w:line="240" w:lineRule="auto"/>
        <w:rPr>
          <w:rFonts w:ascii="Calibri" w:eastAsia="Times New Roman" w:hAnsi="Calibri" w:cs="Calibri"/>
          <w:b/>
          <w:bCs/>
          <w:color w:val="000000"/>
          <w:kern w:val="0"/>
          <w:lang w:eastAsia="en-GB"/>
          <w14:ligatures w14:val="none"/>
        </w:rPr>
      </w:pPr>
    </w:p>
    <w:p w14:paraId="5CFAA6EE" w14:textId="35390B84" w:rsidR="005448C9" w:rsidRPr="0086766B" w:rsidRDefault="00553943" w:rsidP="005448C9">
      <w:pPr>
        <w:jc w:val="center"/>
        <w:rPr>
          <w:rFonts w:ascii="Calibri" w:hAnsi="Calibri" w:cs="Calibri"/>
          <w:i/>
          <w:iCs/>
        </w:rPr>
      </w:pPr>
      <w:r>
        <w:rPr>
          <w:rFonts w:ascii="Calibri" w:hAnsi="Calibri" w:cs="Calibri"/>
          <w:i/>
          <w:iCs/>
        </w:rPr>
        <w:t>Whitchurch Primary School</w:t>
      </w:r>
      <w:r w:rsidR="005448C9" w:rsidRPr="0086766B">
        <w:rPr>
          <w:rFonts w:ascii="Calibri" w:hAnsi="Calibri" w:cs="Calibri"/>
          <w:i/>
          <w:iCs/>
        </w:rPr>
        <w:t xml:space="preserve"> is proudly recognised as an Inclusive Attendance school. Our unwavering commitment to attendance centres around child-centric actions, evidence-informed practices, and a shared understanding of everyone's roles and collective responsibilities to promote exceptional attendance.</w:t>
      </w:r>
    </w:p>
    <w:p w14:paraId="16E2D5D3" w14:textId="157C5B24" w:rsidR="005448C9" w:rsidRDefault="005448C9" w:rsidP="005448C9">
      <w:pPr>
        <w:spacing w:after="0" w:line="240" w:lineRule="auto"/>
        <w:jc w:val="center"/>
        <w:rPr>
          <w:rFonts w:ascii="Calibri" w:eastAsia="Times New Roman" w:hAnsi="Calibri" w:cs="Calibri"/>
          <w:color w:val="000000"/>
          <w:kern w:val="0"/>
          <w:lang w:eastAsia="en-GB"/>
          <w14:ligatures w14:val="none"/>
        </w:rPr>
      </w:pPr>
      <w:r w:rsidRPr="0086766B">
        <w:rPr>
          <w:rFonts w:ascii="Calibri" w:eastAsia="Times New Roman" w:hAnsi="Calibri" w:cs="Calibri"/>
          <w:color w:val="000000"/>
          <w:kern w:val="0"/>
          <w:lang w:eastAsia="en-GB"/>
          <w14:ligatures w14:val="none"/>
        </w:rPr>
        <w:br/>
      </w:r>
      <w:r>
        <w:rPr>
          <w:rFonts w:ascii="Calibri" w:eastAsia="Times New Roman" w:hAnsi="Calibri" w:cs="Calibri"/>
          <w:color w:val="000000"/>
          <w:kern w:val="0"/>
          <w:lang w:eastAsia="en-GB"/>
          <w14:ligatures w14:val="none"/>
        </w:rPr>
        <w:t xml:space="preserve">At </w:t>
      </w:r>
      <w:r w:rsidR="00553943">
        <w:rPr>
          <w:rFonts w:ascii="Calibri" w:hAnsi="Calibri" w:cs="Calibri"/>
          <w:i/>
          <w:iCs/>
        </w:rPr>
        <w:t>Whitchurch Primary School</w:t>
      </w:r>
      <w:r w:rsidR="00D72537">
        <w:rPr>
          <w:rFonts w:ascii="Calibri" w:eastAsia="Times New Roman" w:hAnsi="Calibri" w:cs="Calibri"/>
          <w:color w:val="000000"/>
          <w:kern w:val="0"/>
          <w:lang w:eastAsia="en-GB"/>
          <w14:ligatures w14:val="none"/>
        </w:rPr>
        <w:t xml:space="preserve">, </w:t>
      </w:r>
      <w:r>
        <w:rPr>
          <w:rFonts w:ascii="Calibri" w:eastAsia="Times New Roman" w:hAnsi="Calibri" w:cs="Calibri"/>
          <w:color w:val="000000"/>
          <w:kern w:val="0"/>
          <w:lang w:eastAsia="en-GB"/>
          <w14:ligatures w14:val="none"/>
        </w:rPr>
        <w:t>w</w:t>
      </w:r>
      <w:r w:rsidRPr="0086766B">
        <w:rPr>
          <w:rFonts w:ascii="Calibri" w:eastAsia="Times New Roman" w:hAnsi="Calibri" w:cs="Calibri"/>
          <w:color w:val="000000"/>
          <w:kern w:val="0"/>
          <w:lang w:eastAsia="en-GB"/>
          <w14:ligatures w14:val="none"/>
        </w:rPr>
        <w:t xml:space="preserve">e are driven by an unwavering commitment to making school attendance a top priority, fully integrated with every aspect of school improvement. Using the Inclusive Attendance Model – the first and only accredited programme providing the pedagogy of practice – we </w:t>
      </w:r>
      <w:r>
        <w:rPr>
          <w:rFonts w:ascii="Calibri" w:eastAsia="Times New Roman" w:hAnsi="Calibri" w:cs="Calibri"/>
          <w:color w:val="000000"/>
          <w:kern w:val="0"/>
          <w:lang w:eastAsia="en-GB"/>
          <w14:ligatures w14:val="none"/>
        </w:rPr>
        <w:t>support</w:t>
      </w:r>
      <w:r w:rsidRPr="0086766B">
        <w:rPr>
          <w:rFonts w:ascii="Calibri" w:eastAsia="Times New Roman" w:hAnsi="Calibri" w:cs="Calibri"/>
          <w:color w:val="000000"/>
          <w:kern w:val="0"/>
          <w:lang w:eastAsia="en-GB"/>
          <w14:ligatures w14:val="none"/>
        </w:rPr>
        <w:t xml:space="preserve"> children and families </w:t>
      </w:r>
      <w:r>
        <w:rPr>
          <w:rFonts w:ascii="Calibri" w:eastAsia="Times New Roman" w:hAnsi="Calibri" w:cs="Calibri"/>
          <w:color w:val="000000"/>
          <w:kern w:val="0"/>
          <w:lang w:eastAsia="en-GB"/>
          <w14:ligatures w14:val="none"/>
        </w:rPr>
        <w:t xml:space="preserve">to </w:t>
      </w:r>
      <w:r w:rsidRPr="0086766B">
        <w:rPr>
          <w:rFonts w:ascii="Calibri" w:eastAsia="Times New Roman" w:hAnsi="Calibri" w:cs="Calibri"/>
          <w:color w:val="000000"/>
          <w:kern w:val="0"/>
          <w:lang w:eastAsia="en-GB"/>
          <w14:ligatures w14:val="none"/>
        </w:rPr>
        <w:t>connect, belong, and thrive.</w:t>
      </w:r>
    </w:p>
    <w:p w14:paraId="1731BF92" w14:textId="77777777" w:rsidR="005448C9" w:rsidRPr="0086766B" w:rsidRDefault="005448C9" w:rsidP="005448C9">
      <w:pPr>
        <w:spacing w:after="0" w:line="240" w:lineRule="auto"/>
        <w:rPr>
          <w:rFonts w:ascii="Calibri" w:eastAsia="Times New Roman" w:hAnsi="Calibri" w:cs="Calibri"/>
          <w:color w:val="000000"/>
          <w:kern w:val="0"/>
          <w:lang w:eastAsia="en-GB"/>
          <w14:ligatures w14:val="none"/>
        </w:rPr>
      </w:pPr>
    </w:p>
    <w:p w14:paraId="6A8EF531" w14:textId="77777777" w:rsidR="005448C9" w:rsidRDefault="005448C9" w:rsidP="005448C9">
      <w:pPr>
        <w:spacing w:after="0" w:line="240" w:lineRule="auto"/>
        <w:jc w:val="center"/>
        <w:rPr>
          <w:rFonts w:ascii="Calibri" w:eastAsia="Times New Roman" w:hAnsi="Calibri" w:cs="Calibri"/>
          <w:b/>
          <w:bCs/>
          <w:color w:val="000000"/>
          <w:kern w:val="0"/>
          <w:lang w:eastAsia="en-GB"/>
          <w14:ligatures w14:val="none"/>
        </w:rPr>
      </w:pPr>
      <w:r w:rsidRPr="0086766B">
        <w:rPr>
          <w:rFonts w:ascii="Calibri" w:eastAsia="Times New Roman" w:hAnsi="Calibri" w:cs="Calibri"/>
          <w:b/>
          <w:bCs/>
          <w:color w:val="000000"/>
          <w:kern w:val="0"/>
          <w:lang w:eastAsia="en-GB"/>
          <w14:ligatures w14:val="none"/>
        </w:rPr>
        <w:t>Inclusive Attendance Professional Development Model</w:t>
      </w:r>
    </w:p>
    <w:p w14:paraId="096138A3" w14:textId="283F709A" w:rsidR="005448C9" w:rsidRDefault="005448C9" w:rsidP="005448C9">
      <w:pPr>
        <w:spacing w:after="0" w:line="240" w:lineRule="auto"/>
        <w:jc w:val="center"/>
        <w:rPr>
          <w:rFonts w:ascii="Calibri" w:eastAsia="Times New Roman" w:hAnsi="Calibri" w:cs="Calibri"/>
          <w:color w:val="000000"/>
          <w:kern w:val="0"/>
          <w:lang w:eastAsia="en-GB"/>
          <w14:ligatures w14:val="none"/>
        </w:rPr>
      </w:pPr>
      <w:r w:rsidRPr="0086766B">
        <w:rPr>
          <w:rFonts w:ascii="Calibri" w:eastAsia="Times New Roman" w:hAnsi="Calibri" w:cs="Calibri"/>
          <w:color w:val="000000"/>
          <w:kern w:val="0"/>
          <w:lang w:eastAsia="en-GB"/>
          <w14:ligatures w14:val="none"/>
        </w:rPr>
        <w:br/>
        <w:t>The Inclusive Attendance professional development model fundamentally guides our attendance approach. Comprising six tailored Learning Modules, this model empowers us to deepen our understanding by facilitating continuous professional learning for all staff. Within this model, the four domains of practice ensure the provision of professional learning, professional development, evidence-based practices, and exemplary leadership and management seamlessly integrat</w:t>
      </w:r>
      <w:r w:rsidR="00CF6497">
        <w:rPr>
          <w:rFonts w:ascii="Calibri" w:eastAsia="Times New Roman" w:hAnsi="Calibri" w:cs="Calibri"/>
          <w:color w:val="000000"/>
          <w:kern w:val="0"/>
          <w:lang w:eastAsia="en-GB"/>
          <w14:ligatures w14:val="none"/>
        </w:rPr>
        <w:t>e</w:t>
      </w:r>
      <w:r w:rsidRPr="0086766B">
        <w:rPr>
          <w:rFonts w:ascii="Calibri" w:eastAsia="Times New Roman" w:hAnsi="Calibri" w:cs="Calibri"/>
          <w:color w:val="000000"/>
          <w:kern w:val="0"/>
          <w:lang w:eastAsia="en-GB"/>
          <w14:ligatures w14:val="none"/>
        </w:rPr>
        <w:t xml:space="preserve"> theory into practice.</w:t>
      </w:r>
    </w:p>
    <w:p w14:paraId="71C684E7" w14:textId="77777777" w:rsidR="005448C9" w:rsidRDefault="005448C9" w:rsidP="005448C9">
      <w:pPr>
        <w:spacing w:after="0" w:line="240" w:lineRule="auto"/>
        <w:jc w:val="center"/>
        <w:rPr>
          <w:rFonts w:ascii="Calibri" w:eastAsia="Times New Roman" w:hAnsi="Calibri" w:cs="Calibri"/>
          <w:color w:val="000000"/>
          <w:kern w:val="0"/>
          <w:lang w:eastAsia="en-GB"/>
          <w14:ligatures w14:val="none"/>
        </w:rPr>
      </w:pPr>
    </w:p>
    <w:p w14:paraId="67E57AE4" w14:textId="77777777" w:rsidR="005448C9" w:rsidRDefault="005448C9" w:rsidP="005448C9">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noProof/>
          <w:color w:val="000000"/>
          <w:kern w:val="0"/>
          <w:lang w:eastAsia="en-GB"/>
        </w:rPr>
        <w:drawing>
          <wp:inline distT="0" distB="0" distL="0" distR="0" wp14:anchorId="75AA6B46" wp14:editId="25E25C7C">
            <wp:extent cx="3866975" cy="2953385"/>
            <wp:effectExtent l="0" t="0" r="635" b="0"/>
            <wp:docPr id="17537043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704375" name="Picture 1753704375"/>
                    <pic:cNvPicPr/>
                  </pic:nvPicPr>
                  <pic:blipFill>
                    <a:blip r:embed="rId7">
                      <a:extLst>
                        <a:ext uri="{28A0092B-C50C-407E-A947-70E740481C1C}">
                          <a14:useLocalDpi xmlns:a14="http://schemas.microsoft.com/office/drawing/2010/main" val="0"/>
                        </a:ext>
                      </a:extLst>
                    </a:blip>
                    <a:stretch>
                      <a:fillRect/>
                    </a:stretch>
                  </pic:blipFill>
                  <pic:spPr>
                    <a:xfrm>
                      <a:off x="0" y="0"/>
                      <a:ext cx="3902452" cy="2980481"/>
                    </a:xfrm>
                    <a:prstGeom prst="rect">
                      <a:avLst/>
                    </a:prstGeom>
                  </pic:spPr>
                </pic:pic>
              </a:graphicData>
            </a:graphic>
          </wp:inline>
        </w:drawing>
      </w:r>
    </w:p>
    <w:p w14:paraId="69A86919" w14:textId="77777777" w:rsidR="005448C9" w:rsidRDefault="005448C9" w:rsidP="005448C9">
      <w:pPr>
        <w:spacing w:after="0" w:line="240" w:lineRule="auto"/>
        <w:jc w:val="center"/>
        <w:rPr>
          <w:rFonts w:ascii="Calibri" w:eastAsia="Times New Roman" w:hAnsi="Calibri" w:cs="Calibri"/>
          <w:color w:val="000000"/>
          <w:kern w:val="0"/>
          <w:lang w:eastAsia="en-GB"/>
          <w14:ligatures w14:val="none"/>
        </w:rPr>
      </w:pPr>
    </w:p>
    <w:p w14:paraId="7CD4CFFA" w14:textId="77777777" w:rsidR="005448C9" w:rsidRDefault="005448C9" w:rsidP="005448C9">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br w:type="page"/>
      </w:r>
    </w:p>
    <w:p w14:paraId="0B3B993E" w14:textId="77777777" w:rsidR="005448C9" w:rsidRDefault="005448C9" w:rsidP="005448C9">
      <w:pPr>
        <w:spacing w:after="0" w:line="240" w:lineRule="auto"/>
        <w:jc w:val="center"/>
        <w:rPr>
          <w:rFonts w:ascii="Calibri" w:eastAsia="Times New Roman" w:hAnsi="Calibri" w:cs="Calibri"/>
          <w:color w:val="000000"/>
          <w:kern w:val="0"/>
          <w:lang w:eastAsia="en-GB"/>
          <w14:ligatures w14:val="none"/>
        </w:rPr>
      </w:pPr>
    </w:p>
    <w:p w14:paraId="087296E6" w14:textId="77777777" w:rsidR="005448C9" w:rsidRPr="0086766B" w:rsidRDefault="005448C9" w:rsidP="005448C9">
      <w:pPr>
        <w:spacing w:after="0" w:line="240" w:lineRule="auto"/>
        <w:jc w:val="center"/>
        <w:rPr>
          <w:rFonts w:ascii="Calibri" w:eastAsia="Times New Roman" w:hAnsi="Calibri" w:cs="Calibri"/>
          <w:color w:val="000000"/>
          <w:kern w:val="0"/>
          <w:lang w:eastAsia="en-GB"/>
          <w14:ligatures w14:val="none"/>
        </w:rPr>
      </w:pPr>
    </w:p>
    <w:p w14:paraId="2F13B1F3" w14:textId="77777777" w:rsidR="005448C9" w:rsidRDefault="005448C9" w:rsidP="005448C9">
      <w:pPr>
        <w:spacing w:after="0" w:line="240" w:lineRule="auto"/>
        <w:jc w:val="center"/>
        <w:rPr>
          <w:rFonts w:ascii="Calibri" w:eastAsia="Times New Roman" w:hAnsi="Calibri" w:cs="Calibri"/>
          <w:b/>
          <w:bCs/>
          <w:color w:val="000000"/>
          <w:kern w:val="0"/>
          <w:lang w:eastAsia="en-GB"/>
          <w14:ligatures w14:val="none"/>
        </w:rPr>
      </w:pPr>
      <w:r w:rsidRPr="0086766B">
        <w:rPr>
          <w:rFonts w:ascii="Calibri" w:eastAsia="Times New Roman" w:hAnsi="Calibri" w:cs="Calibri"/>
          <w:b/>
          <w:bCs/>
          <w:color w:val="000000"/>
          <w:kern w:val="0"/>
          <w:lang w:eastAsia="en-GB"/>
          <w14:ligatures w14:val="none"/>
        </w:rPr>
        <w:t>Inclusive Attendance</w:t>
      </w:r>
      <w:r>
        <w:rPr>
          <w:rFonts w:ascii="Calibri" w:eastAsia="Times New Roman" w:hAnsi="Calibri" w:cs="Calibri"/>
          <w:b/>
          <w:bCs/>
          <w:color w:val="000000"/>
          <w:kern w:val="0"/>
          <w:lang w:eastAsia="en-GB"/>
          <w14:ligatures w14:val="none"/>
        </w:rPr>
        <w:t xml:space="preserve"> Implementation</w:t>
      </w:r>
      <w:r w:rsidRPr="0086766B">
        <w:rPr>
          <w:rFonts w:ascii="Calibri" w:eastAsia="Times New Roman" w:hAnsi="Calibri" w:cs="Calibri"/>
          <w:b/>
          <w:bCs/>
          <w:color w:val="000000"/>
          <w:kern w:val="0"/>
          <w:lang w:eastAsia="en-GB"/>
          <w14:ligatures w14:val="none"/>
        </w:rPr>
        <w:t xml:space="preserve"> Programme</w:t>
      </w:r>
    </w:p>
    <w:p w14:paraId="219E7A31" w14:textId="10912A2F" w:rsidR="005448C9" w:rsidRPr="0086766B" w:rsidRDefault="005448C9" w:rsidP="005448C9">
      <w:pPr>
        <w:spacing w:after="0" w:line="240" w:lineRule="auto"/>
        <w:jc w:val="center"/>
        <w:rPr>
          <w:rFonts w:ascii="Calibri" w:eastAsia="Times New Roman" w:hAnsi="Calibri" w:cs="Calibri"/>
          <w:color w:val="000000"/>
          <w:kern w:val="0"/>
          <w:lang w:eastAsia="en-GB"/>
          <w14:ligatures w14:val="none"/>
        </w:rPr>
      </w:pPr>
      <w:r w:rsidRPr="00553943">
        <w:rPr>
          <w:rFonts w:ascii="Calibri" w:eastAsia="Times New Roman" w:hAnsi="Calibri" w:cs="Calibri"/>
          <w:color w:val="000000"/>
          <w:kern w:val="0"/>
          <w:lang w:eastAsia="en-GB"/>
          <w14:ligatures w14:val="none"/>
        </w:rPr>
        <w:br/>
        <w:t xml:space="preserve">Each year, </w:t>
      </w:r>
      <w:r w:rsidR="00553943" w:rsidRPr="00553943">
        <w:rPr>
          <w:rFonts w:ascii="Calibri" w:hAnsi="Calibri" w:cs="Calibri"/>
        </w:rPr>
        <w:t>Whitchurch Primary School</w:t>
      </w:r>
      <w:r w:rsidRPr="00553943">
        <w:rPr>
          <w:rFonts w:ascii="Calibri" w:eastAsia="Times New Roman" w:hAnsi="Calibri" w:cs="Calibri"/>
          <w:color w:val="000000"/>
          <w:kern w:val="0"/>
          <w:lang w:eastAsia="en-GB"/>
          <w14:ligatures w14:val="none"/>
        </w:rPr>
        <w:t xml:space="preserve"> reviews </w:t>
      </w:r>
      <w:r w:rsidRPr="0086766B">
        <w:rPr>
          <w:rFonts w:ascii="Calibri" w:eastAsia="Times New Roman" w:hAnsi="Calibri" w:cs="Calibri"/>
          <w:color w:val="000000"/>
          <w:kern w:val="0"/>
          <w:lang w:eastAsia="en-GB"/>
          <w14:ligatures w14:val="none"/>
        </w:rPr>
        <w:t xml:space="preserve">and further enhances attendance practices through dedicated participation in the Inclusive Attendance 7-month </w:t>
      </w:r>
      <w:r>
        <w:rPr>
          <w:rFonts w:ascii="Calibri" w:eastAsia="Times New Roman" w:hAnsi="Calibri" w:cs="Calibri"/>
          <w:color w:val="000000"/>
          <w:kern w:val="0"/>
          <w:lang w:eastAsia="en-GB"/>
          <w14:ligatures w14:val="none"/>
        </w:rPr>
        <w:t>implementation</w:t>
      </w:r>
      <w:r w:rsidRPr="0086766B">
        <w:rPr>
          <w:rFonts w:ascii="Calibri" w:eastAsia="Times New Roman" w:hAnsi="Calibri" w:cs="Calibri"/>
          <w:color w:val="000000"/>
          <w:kern w:val="0"/>
          <w:lang w:eastAsia="en-GB"/>
          <w14:ligatures w14:val="none"/>
        </w:rPr>
        <w:t xml:space="preserve"> programme. This investment allows us to remain at the forefront of educational change and extends unparalleled support to our children and their families, equipping them with access to the finest possible </w:t>
      </w:r>
      <w:r>
        <w:rPr>
          <w:rFonts w:ascii="Calibri" w:eastAsia="Times New Roman" w:hAnsi="Calibri" w:cs="Calibri"/>
          <w:color w:val="000000"/>
          <w:kern w:val="0"/>
          <w:lang w:eastAsia="en-GB"/>
          <w14:ligatures w14:val="none"/>
        </w:rPr>
        <w:t>support</w:t>
      </w:r>
      <w:r w:rsidRPr="0086766B">
        <w:rPr>
          <w:rFonts w:ascii="Calibri" w:eastAsia="Times New Roman" w:hAnsi="Calibri" w:cs="Calibri"/>
          <w:color w:val="000000"/>
          <w:kern w:val="0"/>
          <w:lang w:eastAsia="en-GB"/>
          <w14:ligatures w14:val="none"/>
        </w:rPr>
        <w:t>.</w:t>
      </w:r>
    </w:p>
    <w:p w14:paraId="57C26525" w14:textId="77777777" w:rsidR="005448C9" w:rsidRDefault="005448C9" w:rsidP="005448C9">
      <w:pPr>
        <w:spacing w:after="0" w:line="240" w:lineRule="auto"/>
        <w:jc w:val="center"/>
        <w:rPr>
          <w:rFonts w:ascii="Calibri" w:eastAsia="Times New Roman" w:hAnsi="Calibri" w:cs="Calibri"/>
          <w:b/>
          <w:bCs/>
          <w:color w:val="000000"/>
          <w:kern w:val="0"/>
          <w:lang w:eastAsia="en-GB"/>
          <w14:ligatures w14:val="none"/>
        </w:rPr>
      </w:pPr>
    </w:p>
    <w:p w14:paraId="57AF10E2" w14:textId="77777777" w:rsidR="005448C9" w:rsidRDefault="005448C9" w:rsidP="005448C9">
      <w:pPr>
        <w:spacing w:after="0" w:line="240" w:lineRule="auto"/>
        <w:jc w:val="center"/>
        <w:rPr>
          <w:rFonts w:ascii="Calibri" w:eastAsia="Times New Roman" w:hAnsi="Calibri" w:cs="Calibri"/>
          <w:b/>
          <w:bCs/>
          <w:color w:val="000000"/>
          <w:kern w:val="0"/>
          <w:lang w:eastAsia="en-GB"/>
          <w14:ligatures w14:val="none"/>
        </w:rPr>
      </w:pPr>
      <w:r w:rsidRPr="0086766B">
        <w:rPr>
          <w:rFonts w:ascii="Calibri" w:eastAsia="Times New Roman" w:hAnsi="Calibri" w:cs="Calibri"/>
          <w:b/>
          <w:bCs/>
          <w:color w:val="000000"/>
          <w:kern w:val="0"/>
          <w:lang w:eastAsia="en-GB"/>
          <w14:ligatures w14:val="none"/>
        </w:rPr>
        <w:t>Impact and Collaboration</w:t>
      </w:r>
    </w:p>
    <w:p w14:paraId="7227A323" w14:textId="376D7138" w:rsidR="005448C9" w:rsidRPr="00CB53D9" w:rsidRDefault="005448C9" w:rsidP="005448C9">
      <w:pPr>
        <w:spacing w:after="0" w:line="240" w:lineRule="auto"/>
        <w:jc w:val="center"/>
        <w:rPr>
          <w:rFonts w:ascii="Calibri" w:eastAsia="Times New Roman" w:hAnsi="Calibri" w:cs="Calibri"/>
          <w:color w:val="000000"/>
          <w:kern w:val="0"/>
          <w:lang w:eastAsia="en-GB"/>
          <w14:ligatures w14:val="none"/>
        </w:rPr>
      </w:pPr>
      <w:r w:rsidRPr="0086766B">
        <w:rPr>
          <w:rFonts w:ascii="Calibri" w:eastAsia="Times New Roman" w:hAnsi="Calibri" w:cs="Calibri"/>
          <w:color w:val="000000"/>
          <w:kern w:val="0"/>
          <w:lang w:eastAsia="en-GB"/>
          <w14:ligatures w14:val="none"/>
        </w:rPr>
        <w:br/>
        <w:t xml:space="preserve">Through </w:t>
      </w:r>
      <w:r>
        <w:rPr>
          <w:rFonts w:ascii="Calibri" w:eastAsia="Times New Roman" w:hAnsi="Calibri" w:cs="Calibri"/>
          <w:color w:val="000000"/>
          <w:kern w:val="0"/>
          <w:lang w:eastAsia="en-GB"/>
          <w14:ligatures w14:val="none"/>
        </w:rPr>
        <w:t>our ongoing</w:t>
      </w:r>
      <w:r w:rsidRPr="0086766B">
        <w:rPr>
          <w:rFonts w:ascii="Calibri" w:eastAsia="Times New Roman" w:hAnsi="Calibri" w:cs="Calibri"/>
          <w:color w:val="000000"/>
          <w:kern w:val="0"/>
          <w:lang w:eastAsia="en-GB"/>
          <w14:ligatures w14:val="none"/>
        </w:rPr>
        <w:t xml:space="preserve"> year-long implementation programme</w:t>
      </w:r>
      <w:r>
        <w:rPr>
          <w:rFonts w:ascii="Calibri" w:eastAsia="Times New Roman" w:hAnsi="Calibri" w:cs="Calibri"/>
          <w:color w:val="000000"/>
          <w:kern w:val="0"/>
          <w:lang w:eastAsia="en-GB"/>
          <w14:ligatures w14:val="none"/>
        </w:rPr>
        <w:t xml:space="preserve">, </w:t>
      </w:r>
      <w:r w:rsidRPr="0086766B">
        <w:rPr>
          <w:rFonts w:ascii="Calibri" w:eastAsia="Times New Roman" w:hAnsi="Calibri" w:cs="Calibri"/>
          <w:color w:val="000000"/>
          <w:kern w:val="0"/>
          <w:lang w:eastAsia="en-GB"/>
          <w14:ligatures w14:val="none"/>
        </w:rPr>
        <w:t xml:space="preserve">and </w:t>
      </w:r>
      <w:r>
        <w:rPr>
          <w:rFonts w:ascii="Calibri" w:eastAsia="Times New Roman" w:hAnsi="Calibri" w:cs="Calibri"/>
          <w:color w:val="000000"/>
          <w:kern w:val="0"/>
          <w:lang w:eastAsia="en-GB"/>
          <w14:ligatures w14:val="none"/>
        </w:rPr>
        <w:t xml:space="preserve">five year </w:t>
      </w:r>
      <w:r w:rsidRPr="0086766B">
        <w:rPr>
          <w:rFonts w:ascii="Calibri" w:eastAsia="Times New Roman" w:hAnsi="Calibri" w:cs="Calibri"/>
          <w:color w:val="000000"/>
          <w:kern w:val="0"/>
          <w:lang w:eastAsia="en-GB"/>
          <w14:ligatures w14:val="none"/>
        </w:rPr>
        <w:t xml:space="preserve">long-term strategy, we deliver measurable impact by creating an inclusive attendance culture and improving outcomes for </w:t>
      </w:r>
      <w:r w:rsidR="00CF6497">
        <w:rPr>
          <w:rFonts w:ascii="Calibri" w:eastAsia="Times New Roman" w:hAnsi="Calibri" w:cs="Calibri"/>
          <w:color w:val="000000"/>
          <w:kern w:val="0"/>
          <w:lang w:eastAsia="en-GB"/>
          <w14:ligatures w14:val="none"/>
        </w:rPr>
        <w:t xml:space="preserve">all </w:t>
      </w:r>
      <w:r w:rsidRPr="0086766B">
        <w:rPr>
          <w:rFonts w:ascii="Calibri" w:eastAsia="Times New Roman" w:hAnsi="Calibri" w:cs="Calibri"/>
          <w:color w:val="000000"/>
          <w:kern w:val="0"/>
          <w:lang w:eastAsia="en-GB"/>
          <w14:ligatures w14:val="none"/>
        </w:rPr>
        <w:t>children and young people. We are outward-facing in our approach and value working regionally and nationally, through a systems-led model with other schools and external agencies. We continually strengthen and enhance our offer year on year. This work is underpinned by ongoing accredited CPD for staff</w:t>
      </w:r>
      <w:r w:rsidR="00CF6497">
        <w:rPr>
          <w:rFonts w:ascii="Calibri" w:eastAsia="Times New Roman" w:hAnsi="Calibri" w:cs="Calibri"/>
          <w:color w:val="000000"/>
          <w:kern w:val="0"/>
          <w:lang w:eastAsia="en-GB"/>
          <w14:ligatures w14:val="none"/>
        </w:rPr>
        <w:t xml:space="preserve"> each year</w:t>
      </w:r>
      <w:r w:rsidRPr="0086766B">
        <w:rPr>
          <w:rFonts w:ascii="Calibri" w:eastAsia="Times New Roman" w:hAnsi="Calibri" w:cs="Calibri"/>
          <w:color w:val="000000"/>
          <w:kern w:val="0"/>
          <w:lang w:eastAsia="en-GB"/>
          <w14:ligatures w14:val="none"/>
        </w:rPr>
        <w:t>, ensuring sustainable change, stronger outcomes for children and young people, and a deeply embedded culture of collective responsibility.</w:t>
      </w:r>
    </w:p>
    <w:p w14:paraId="6119FE2D" w14:textId="77777777" w:rsidR="008D5D5F" w:rsidRPr="00CB53D9" w:rsidRDefault="008D5D5F" w:rsidP="008D5D5F">
      <w:pPr>
        <w:spacing w:after="0" w:line="240" w:lineRule="auto"/>
        <w:rPr>
          <w:rFonts w:ascii="Calibri" w:eastAsia="Times New Roman" w:hAnsi="Calibri" w:cs="Calibri"/>
          <w:color w:val="000000"/>
          <w:kern w:val="0"/>
          <w:lang w:eastAsia="en-GB"/>
          <w14:ligatures w14:val="none"/>
        </w:rPr>
      </w:pPr>
    </w:p>
    <w:p w14:paraId="3D38EC33" w14:textId="77777777" w:rsidR="008D5D5F" w:rsidRPr="00CB53D9" w:rsidRDefault="008D5D5F" w:rsidP="008D5D5F">
      <w:pPr>
        <w:spacing w:after="0" w:line="240" w:lineRule="auto"/>
        <w:rPr>
          <w:rFonts w:ascii="Calibri" w:eastAsia="Times New Roman" w:hAnsi="Calibri" w:cs="Calibri"/>
          <w:color w:val="000000"/>
          <w:kern w:val="0"/>
          <w:lang w:eastAsia="en-GB"/>
          <w14:ligatures w14:val="none"/>
        </w:rPr>
      </w:pPr>
    </w:p>
    <w:p w14:paraId="402DA875" w14:textId="650C8815" w:rsidR="008D5D5F" w:rsidRPr="005448C9" w:rsidRDefault="008D5D5F" w:rsidP="005448C9">
      <w:pPr>
        <w:jc w:val="center"/>
        <w:rPr>
          <w:rFonts w:ascii="Calibri" w:eastAsia="Times New Roman" w:hAnsi="Calibri" w:cs="Calibri"/>
          <w:color w:val="000000"/>
          <w:kern w:val="0"/>
          <w:lang w:eastAsia="en-GB"/>
          <w14:ligatures w14:val="none"/>
        </w:rPr>
      </w:pPr>
      <w:r w:rsidRPr="00CB53D9">
        <w:rPr>
          <w:rFonts w:ascii="Calibri" w:eastAsia="Times New Roman" w:hAnsi="Calibri" w:cs="Calibri"/>
          <w:b/>
          <w:bCs/>
          <w:color w:val="000000"/>
          <w:kern w:val="0"/>
          <w:lang w:eastAsia="en-GB"/>
          <w14:ligatures w14:val="none"/>
        </w:rPr>
        <w:t>Multi-Tiered System of Support</w:t>
      </w:r>
    </w:p>
    <w:p w14:paraId="32A455E3" w14:textId="77777777" w:rsidR="008D5D5F" w:rsidRPr="00CB53D9" w:rsidRDefault="008D5D5F" w:rsidP="008D5D5F">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To guarantee a comprehensive approach to attendance, we implement a Multi-Tiered System of Support.</w:t>
      </w:r>
      <w:r w:rsidRPr="00CB53D9">
        <w:rPr>
          <w:rFonts w:ascii="Calibri" w:hAnsi="Calibri" w:cs="Calibri"/>
        </w:rPr>
        <w:t xml:space="preserve"> </w:t>
      </w:r>
      <w:r w:rsidRPr="00CB53D9">
        <w:rPr>
          <w:rFonts w:ascii="Calibri" w:eastAsia="Times New Roman" w:hAnsi="Calibri" w:cs="Calibri"/>
          <w:color w:val="000000"/>
          <w:kern w:val="0"/>
          <w:lang w:eastAsia="en-GB"/>
          <w14:ligatures w14:val="none"/>
        </w:rPr>
        <w:t xml:space="preserve">A Multi-Tiered System of Support (MTSS) for school attendance involves three tiers of intervention, with roles for teachers, the school, children, parents, and external agencies – including the Local Authority.  </w:t>
      </w:r>
      <w:r w:rsidRPr="00C46E1F">
        <w:rPr>
          <w:rFonts w:ascii="Calibri" w:eastAsia="Times New Roman" w:hAnsi="Calibri" w:cs="Calibri"/>
          <w:color w:val="000000"/>
          <w:kern w:val="0"/>
          <w:lang w:eastAsia="en-GB"/>
          <w14:ligatures w14:val="none"/>
        </w:rPr>
        <w:t>Data-driven decision-making and training requirements are pivotal to the implementation of the system.</w:t>
      </w:r>
      <w:r w:rsidRPr="00CB53D9">
        <w:rPr>
          <w:rFonts w:ascii="Calibri" w:eastAsia="Times New Roman" w:hAnsi="Calibri" w:cs="Calibri"/>
          <w:color w:val="000000"/>
          <w:kern w:val="0"/>
          <w:lang w:eastAsia="en-GB"/>
          <w14:ligatures w14:val="none"/>
        </w:rPr>
        <w:t xml:space="preserve">  The system aligns with the Department for Education's (DFE) "Working Together to Improve School Attendance" guidelines.  </w:t>
      </w:r>
    </w:p>
    <w:p w14:paraId="657FC6F2" w14:textId="61483A51" w:rsidR="00F53F4C" w:rsidRDefault="00F53F4C">
      <w:pPr>
        <w:rPr>
          <w:rFonts w:ascii="Calibri" w:eastAsia="Times New Roman" w:hAnsi="Calibri" w:cs="Calibri"/>
          <w:color w:val="000000"/>
          <w:kern w:val="0"/>
          <w:lang w:eastAsia="en-GB"/>
          <w14:ligatures w14:val="none"/>
        </w:rPr>
      </w:pPr>
    </w:p>
    <w:p w14:paraId="0C5C9F52" w14:textId="61FF896A" w:rsidR="008D5D5F" w:rsidRPr="00CB53D9" w:rsidRDefault="00F53F4C" w:rsidP="008D5D5F">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noProof/>
          <w:color w:val="000000"/>
          <w:kern w:val="0"/>
          <w:lang w:eastAsia="en-GB"/>
        </w:rPr>
        <w:drawing>
          <wp:inline distT="0" distB="0" distL="0" distR="0" wp14:anchorId="23478B2A" wp14:editId="25A799B3">
            <wp:extent cx="5731510" cy="3820795"/>
            <wp:effectExtent l="0" t="0" r="2540" b="8255"/>
            <wp:docPr id="15421971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197192" name="Picture 154219719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720017D0" w14:textId="019FA47A" w:rsidR="008D5D5F" w:rsidRPr="00CB53D9" w:rsidRDefault="008D5D5F" w:rsidP="008D5D5F">
      <w:pPr>
        <w:spacing w:after="0" w:line="240" w:lineRule="auto"/>
        <w:jc w:val="center"/>
        <w:rPr>
          <w:rFonts w:ascii="Calibri" w:eastAsia="Times New Roman" w:hAnsi="Calibri" w:cs="Calibri"/>
          <w:color w:val="000000"/>
          <w:kern w:val="0"/>
          <w:lang w:eastAsia="en-GB"/>
          <w14:ligatures w14:val="none"/>
        </w:rPr>
      </w:pPr>
    </w:p>
    <w:p w14:paraId="089E87F8" w14:textId="77777777" w:rsidR="008D5D5F" w:rsidRPr="00CB53D9" w:rsidRDefault="008D5D5F" w:rsidP="008D5D5F">
      <w:pPr>
        <w:spacing w:after="0" w:line="240" w:lineRule="auto"/>
        <w:rPr>
          <w:rFonts w:ascii="Calibri" w:eastAsia="Times New Roman" w:hAnsi="Calibri" w:cs="Calibri"/>
          <w:color w:val="000000"/>
          <w:kern w:val="0"/>
          <w:lang w:eastAsia="en-GB"/>
          <w14:ligatures w14:val="none"/>
        </w:rPr>
      </w:pPr>
    </w:p>
    <w:p w14:paraId="342482CA" w14:textId="2AF21F4D" w:rsidR="008D5D5F" w:rsidRPr="00F53F4C" w:rsidRDefault="008D5D5F" w:rsidP="00F53F4C">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 </w:t>
      </w:r>
      <w:r w:rsidRPr="00CB53D9">
        <w:rPr>
          <w:rFonts w:ascii="Calibri" w:eastAsia="Times New Roman" w:hAnsi="Calibri" w:cs="Calibri"/>
          <w:b/>
          <w:bCs/>
          <w:color w:val="000000"/>
          <w:kern w:val="0"/>
          <w:lang w:eastAsia="en-GB"/>
          <w14:ligatures w14:val="none"/>
        </w:rPr>
        <w:t>Recognition-Based Approach</w:t>
      </w:r>
    </w:p>
    <w:p w14:paraId="77BA41FE" w14:textId="2C0BF6E3" w:rsidR="008D5D5F" w:rsidRDefault="008D5D5F" w:rsidP="008D5D5F">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Our attendance philosophy is rooted in a recognition-based approach that recognises both personal and collective achievements. This approach serves to thwart isolation, prevent victimisation, cultivate positive environments, nurture relationships, foster inclusivity, and ultimately cultivate intrinsic motivation among our children, families, and staff.  </w:t>
      </w:r>
    </w:p>
    <w:p w14:paraId="4225C7DC" w14:textId="77777777" w:rsidR="008D5D5F" w:rsidRDefault="008D5D5F" w:rsidP="008D5D5F">
      <w:pPr>
        <w:spacing w:after="0" w:line="240" w:lineRule="auto"/>
        <w:rPr>
          <w:rFonts w:ascii="Calibri" w:eastAsia="Times New Roman" w:hAnsi="Calibri" w:cs="Calibri"/>
          <w:color w:val="000000"/>
          <w:kern w:val="0"/>
          <w:lang w:eastAsia="en-GB"/>
          <w14:ligatures w14:val="none"/>
        </w:rPr>
      </w:pPr>
    </w:p>
    <w:p w14:paraId="01B1B3B9" w14:textId="77777777" w:rsidR="008D5D5F" w:rsidRPr="00C46E1F" w:rsidRDefault="008D5D5F" w:rsidP="008D5D5F">
      <w:pPr>
        <w:spacing w:after="0" w:line="240" w:lineRule="auto"/>
        <w:rPr>
          <w:rFonts w:ascii="Calibri" w:eastAsia="Times New Roman" w:hAnsi="Calibri" w:cs="Calibri"/>
          <w:color w:val="000000"/>
          <w:kern w:val="0"/>
          <w:lang w:eastAsia="en-GB"/>
          <w14:ligatures w14:val="none"/>
        </w:rPr>
      </w:pPr>
      <w:r w:rsidRPr="00C46E1F">
        <w:rPr>
          <w:rFonts w:ascii="Calibri" w:eastAsia="Times New Roman" w:hAnsi="Calibri" w:cs="Calibri"/>
          <w:b/>
          <w:bCs/>
          <w:color w:val="000000"/>
          <w:kern w:val="0"/>
          <w:lang w:eastAsia="en-GB"/>
          <w14:ligatures w14:val="none"/>
        </w:rPr>
        <w:t>The Importance of School Attendanc</w:t>
      </w:r>
      <w:r w:rsidRPr="00CB53D9">
        <w:rPr>
          <w:rFonts w:ascii="Calibri" w:eastAsia="Times New Roman" w:hAnsi="Calibri" w:cs="Calibri"/>
          <w:b/>
          <w:bCs/>
          <w:color w:val="000000"/>
          <w:kern w:val="0"/>
          <w:lang w:eastAsia="en-GB"/>
          <w14:ligatures w14:val="none"/>
        </w:rPr>
        <w:t>e</w:t>
      </w:r>
    </w:p>
    <w:p w14:paraId="1948684C" w14:textId="620B2393" w:rsidR="008D5D5F" w:rsidRPr="00CB53D9" w:rsidRDefault="008D5D5F" w:rsidP="008D5D5F">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School attendance is not merely a requirement but a fundamental pillar of education. It plays a pivotal role in shaping academic success, personal growth, and future prospects, making it an indispensable aspect of any educational system.</w:t>
      </w:r>
      <w:r>
        <w:rPr>
          <w:rFonts w:ascii="Calibri" w:eastAsia="Times New Roman" w:hAnsi="Calibri" w:cs="Calibri"/>
          <w:color w:val="000000"/>
          <w:kern w:val="0"/>
          <w:lang w:eastAsia="en-GB"/>
          <w14:ligatures w14:val="none"/>
        </w:rPr>
        <w:t xml:space="preserve">  </w:t>
      </w:r>
    </w:p>
    <w:p w14:paraId="09D5E5E9" w14:textId="77777777" w:rsidR="008D5D5F" w:rsidRPr="00CB53D9" w:rsidRDefault="008D5D5F" w:rsidP="008D5D5F">
      <w:pPr>
        <w:spacing w:after="0" w:line="240" w:lineRule="auto"/>
        <w:rPr>
          <w:rFonts w:ascii="Calibri" w:eastAsia="Times New Roman" w:hAnsi="Calibri" w:cs="Calibri"/>
          <w:color w:val="000000"/>
          <w:kern w:val="0"/>
          <w:lang w:eastAsia="en-GB"/>
          <w14:ligatures w14:val="none"/>
        </w:rPr>
      </w:pPr>
    </w:p>
    <w:p w14:paraId="6DE1CBE5" w14:textId="77777777" w:rsidR="008D5D5F" w:rsidRPr="00CB53D9" w:rsidRDefault="008D5D5F" w:rsidP="008D5D5F">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Academic Achievement:</w:t>
      </w:r>
      <w:r w:rsidRPr="00CB53D9">
        <w:rPr>
          <w:rFonts w:ascii="Calibri" w:eastAsia="Times New Roman" w:hAnsi="Calibri" w:cs="Calibri"/>
          <w:color w:val="000000"/>
          <w:kern w:val="0"/>
          <w:lang w:eastAsia="en-GB"/>
          <w14:ligatures w14:val="none"/>
        </w:rPr>
        <w:t xml:space="preserve"> Regular attendance directly correlates with academic success. Children who attend school consistently are more likely to keep up with the curriculum, perform better in exams, and improve their life outcomes.</w:t>
      </w:r>
    </w:p>
    <w:p w14:paraId="0A580F80" w14:textId="77777777" w:rsidR="008D5D5F" w:rsidRPr="00CB53D9" w:rsidRDefault="008D5D5F" w:rsidP="008D5D5F">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Knowledge Acquisition:</w:t>
      </w:r>
      <w:r w:rsidRPr="00CB53D9">
        <w:rPr>
          <w:rFonts w:ascii="Calibri" w:eastAsia="Times New Roman" w:hAnsi="Calibri" w:cs="Calibri"/>
          <w:color w:val="000000"/>
          <w:kern w:val="0"/>
          <w:lang w:eastAsia="en-GB"/>
          <w14:ligatures w14:val="none"/>
        </w:rPr>
        <w:t xml:space="preserve"> School is where children acquire knowledge and skills that are crucial for their personal and professional growth. Missing days means missing out on valuable learning opportunities.</w:t>
      </w:r>
    </w:p>
    <w:p w14:paraId="6F5745FD" w14:textId="77777777" w:rsidR="008D5D5F" w:rsidRPr="00CB53D9" w:rsidRDefault="008D5D5F" w:rsidP="008D5D5F">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Social Development:</w:t>
      </w:r>
      <w:r w:rsidRPr="00CB53D9">
        <w:rPr>
          <w:rFonts w:ascii="Calibri" w:eastAsia="Times New Roman" w:hAnsi="Calibri" w:cs="Calibri"/>
          <w:color w:val="000000"/>
          <w:kern w:val="0"/>
          <w:lang w:eastAsia="en-GB"/>
          <w14:ligatures w14:val="none"/>
        </w:rPr>
        <w:t xml:space="preserve"> School provides a vital social environment for children and adolescents to interact with peers, develop friendships, and learn essential social skills. Consistent attendance ensures children remain connected to their peer group.</w:t>
      </w:r>
    </w:p>
    <w:p w14:paraId="0224E65D" w14:textId="77777777" w:rsidR="008D5D5F" w:rsidRPr="00CB53D9" w:rsidRDefault="008D5D5F" w:rsidP="008D5D5F">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Building Routine:</w:t>
      </w:r>
      <w:r w:rsidRPr="00CB53D9">
        <w:rPr>
          <w:rFonts w:ascii="Calibri" w:eastAsia="Times New Roman" w:hAnsi="Calibri" w:cs="Calibri"/>
          <w:color w:val="000000"/>
          <w:kern w:val="0"/>
          <w:lang w:eastAsia="en-GB"/>
          <w14:ligatures w14:val="none"/>
        </w:rPr>
        <w:t xml:space="preserve"> School attendance establishes a structured routine in children’s lives, teaching them time management and responsibility, which are valuable life skills.</w:t>
      </w:r>
    </w:p>
    <w:p w14:paraId="5CA61D2E" w14:textId="77777777" w:rsidR="008D5D5F" w:rsidRPr="00CB53D9" w:rsidRDefault="008D5D5F" w:rsidP="008D5D5F">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Teacher Interaction:</w:t>
      </w:r>
      <w:r w:rsidRPr="00CB53D9">
        <w:rPr>
          <w:rFonts w:ascii="Calibri" w:eastAsia="Times New Roman" w:hAnsi="Calibri" w:cs="Calibri"/>
          <w:color w:val="000000"/>
          <w:kern w:val="0"/>
          <w:lang w:eastAsia="en-GB"/>
          <w14:ligatures w14:val="none"/>
        </w:rPr>
        <w:t xml:space="preserve"> Regular attendance allows for meaningful teacher-child interactions. Teachers can provide personalised support, address questions, and assess individual progress more effectively when children attend regularly.</w:t>
      </w:r>
    </w:p>
    <w:p w14:paraId="6BBA4BAC" w14:textId="77777777" w:rsidR="008D5D5F" w:rsidRPr="00CB53D9" w:rsidRDefault="008D5D5F" w:rsidP="008D5D5F">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Preventing Knowledge Gaps:</w:t>
      </w:r>
      <w:r w:rsidRPr="00CB53D9">
        <w:rPr>
          <w:rFonts w:ascii="Calibri" w:eastAsia="Times New Roman" w:hAnsi="Calibri" w:cs="Calibri"/>
          <w:color w:val="000000"/>
          <w:kern w:val="0"/>
          <w:lang w:eastAsia="en-GB"/>
          <w14:ligatures w14:val="none"/>
        </w:rPr>
        <w:t xml:space="preserve"> Frequent absences can lead to significant knowledge gaps, making it challenging for children to catch up with missed lessons, potentially resulting in long-term academic struggles.</w:t>
      </w:r>
    </w:p>
    <w:p w14:paraId="64F5EDC8" w14:textId="77777777" w:rsidR="008D5D5F" w:rsidRPr="00CB53D9" w:rsidRDefault="008D5D5F" w:rsidP="008D5D5F">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School Engagement:</w:t>
      </w:r>
      <w:r w:rsidRPr="00CB53D9">
        <w:rPr>
          <w:rFonts w:ascii="Calibri" w:eastAsia="Times New Roman" w:hAnsi="Calibri" w:cs="Calibri"/>
          <w:color w:val="000000"/>
          <w:kern w:val="0"/>
          <w:lang w:eastAsia="en-GB"/>
          <w14:ligatures w14:val="none"/>
        </w:rPr>
        <w:t xml:space="preserve"> Children who attend school regularly are more likely to engage in extracurricular activities, sports, and other enriching experiences that contribute to their overall development.</w:t>
      </w:r>
    </w:p>
    <w:p w14:paraId="49B00BDD" w14:textId="77777777" w:rsidR="008D5D5F" w:rsidRPr="00CB53D9" w:rsidRDefault="008D5D5F" w:rsidP="008D5D5F">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Legal and Parental Responsibility:</w:t>
      </w:r>
      <w:r w:rsidRPr="00CB53D9">
        <w:rPr>
          <w:rFonts w:ascii="Calibri" w:eastAsia="Times New Roman" w:hAnsi="Calibri" w:cs="Calibri"/>
          <w:color w:val="000000"/>
          <w:kern w:val="0"/>
          <w:lang w:eastAsia="en-GB"/>
          <w14:ligatures w14:val="none"/>
        </w:rPr>
        <w:t xml:space="preserve"> Parents or guardians are legally responsible for ensuring their child's regular school attendance. Failing to do so can lead to legal consequences.</w:t>
      </w:r>
    </w:p>
    <w:p w14:paraId="01C400F2" w14:textId="77777777" w:rsidR="008D5D5F" w:rsidRPr="00CB53D9" w:rsidRDefault="008D5D5F" w:rsidP="008D5D5F">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Community Well-being:</w:t>
      </w:r>
      <w:r w:rsidRPr="00CB53D9">
        <w:rPr>
          <w:rFonts w:ascii="Calibri" w:eastAsia="Times New Roman" w:hAnsi="Calibri" w:cs="Calibri"/>
          <w:color w:val="000000"/>
          <w:kern w:val="0"/>
          <w:lang w:eastAsia="en-GB"/>
          <w14:ligatures w14:val="none"/>
        </w:rPr>
        <w:t xml:space="preserve"> High levels of school attendance contribute to the overall well-being of communities. </w:t>
      </w:r>
    </w:p>
    <w:p w14:paraId="15914932" w14:textId="77777777" w:rsidR="008D5D5F" w:rsidRPr="00CB53D9" w:rsidRDefault="008D5D5F" w:rsidP="008D5D5F">
      <w:pPr>
        <w:spacing w:after="0" w:line="240" w:lineRule="auto"/>
        <w:rPr>
          <w:rFonts w:ascii="Calibri" w:eastAsia="Times New Roman" w:hAnsi="Calibri" w:cs="Calibri"/>
          <w:color w:val="000000"/>
          <w:kern w:val="0"/>
          <w:lang w:eastAsia="en-GB"/>
          <w14:ligatures w14:val="none"/>
        </w:rPr>
      </w:pPr>
    </w:p>
    <w:p w14:paraId="65423B62" w14:textId="77777777" w:rsidR="00C2102C" w:rsidRDefault="00C2102C"/>
    <w:sectPr w:rsidR="00C2102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A1193" w14:textId="77777777" w:rsidR="007B6824" w:rsidRDefault="007B6824" w:rsidP="00DC2E8A">
      <w:pPr>
        <w:spacing w:after="0" w:line="240" w:lineRule="auto"/>
      </w:pPr>
      <w:r>
        <w:separator/>
      </w:r>
    </w:p>
  </w:endnote>
  <w:endnote w:type="continuationSeparator" w:id="0">
    <w:p w14:paraId="351E8B49" w14:textId="77777777" w:rsidR="007B6824" w:rsidRDefault="007B6824" w:rsidP="00DC2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Neue">
    <w:altName w:val="Aptos Display"/>
    <w:charset w:val="00"/>
    <w:family w:val="auto"/>
    <w:pitch w:val="variable"/>
    <w:sig w:usb0="E50002FF" w:usb1="500079DB" w:usb2="0000001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F0AE9" w14:textId="77777777" w:rsidR="00DC2E8A" w:rsidRDefault="00DC2E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8D1F2" w14:textId="235395B1" w:rsidR="00DC2E8A" w:rsidRDefault="002735D2">
    <w:pPr>
      <w:pStyle w:val="Footer"/>
    </w:pPr>
    <w:r>
      <w:rPr>
        <w:i/>
        <w:iCs/>
        <w:noProof/>
        <w:color w:val="1F4E79" w:themeColor="accent5" w:themeShade="80"/>
      </w:rPr>
      <mc:AlternateContent>
        <mc:Choice Requires="wps">
          <w:drawing>
            <wp:anchor distT="0" distB="0" distL="114300" distR="114300" simplePos="0" relativeHeight="251663360" behindDoc="0" locked="0" layoutInCell="1" allowOverlap="1" wp14:anchorId="2DD72943" wp14:editId="55C4E79C">
              <wp:simplePos x="0" y="0"/>
              <wp:positionH relativeFrom="page">
                <wp:posOffset>-342900</wp:posOffset>
              </wp:positionH>
              <wp:positionV relativeFrom="paragraph">
                <wp:posOffset>-616585</wp:posOffset>
              </wp:positionV>
              <wp:extent cx="1050095" cy="633046"/>
              <wp:effectExtent l="19050" t="0" r="36195" b="15240"/>
              <wp:wrapNone/>
              <wp:docPr id="1417679299" name="Hexagon 4"/>
              <wp:cNvGraphicFramePr/>
              <a:graphic xmlns:a="http://schemas.openxmlformats.org/drawingml/2006/main">
                <a:graphicData uri="http://schemas.microsoft.com/office/word/2010/wordprocessingShape">
                  <wps:wsp>
                    <wps:cNvSpPr/>
                    <wps:spPr>
                      <a:xfrm>
                        <a:off x="0" y="0"/>
                        <a:ext cx="1050095" cy="633046"/>
                      </a:xfrm>
                      <a:prstGeom prst="hexagon">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EEBE5A"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4" o:spid="_x0000_s1026" type="#_x0000_t9" style="position:absolute;margin-left:-27pt;margin-top:-48.55pt;width:82.7pt;height:49.8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" adj="3255" fillcolor="red" strokecolor="red" strokeweight="1pt">
              <w10:wrap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8D4F2" w14:textId="77777777" w:rsidR="00DC2E8A" w:rsidRDefault="00DC2E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914C4" w14:textId="77777777" w:rsidR="007B6824" w:rsidRDefault="007B6824" w:rsidP="00DC2E8A">
      <w:pPr>
        <w:spacing w:after="0" w:line="240" w:lineRule="auto"/>
      </w:pPr>
      <w:r>
        <w:separator/>
      </w:r>
    </w:p>
  </w:footnote>
  <w:footnote w:type="continuationSeparator" w:id="0">
    <w:p w14:paraId="5C4330C4" w14:textId="77777777" w:rsidR="007B6824" w:rsidRDefault="007B6824" w:rsidP="00DC2E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71101" w14:textId="77777777" w:rsidR="00DC2E8A" w:rsidRDefault="00DC2E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62410" w14:textId="67B8459D" w:rsidR="00DC2E8A" w:rsidRDefault="00391404" w:rsidP="00DC2E8A">
    <w:pPr>
      <w:pStyle w:val="Header"/>
      <w:jc w:val="center"/>
    </w:pPr>
    <w:r>
      <w:rPr>
        <w:noProof/>
      </w:rPr>
      <mc:AlternateContent>
        <mc:Choice Requires="wps">
          <w:drawing>
            <wp:anchor distT="0" distB="0" distL="114300" distR="114300" simplePos="0" relativeHeight="251661312" behindDoc="0" locked="0" layoutInCell="1" allowOverlap="1" wp14:anchorId="6799AE9F" wp14:editId="76F24077">
              <wp:simplePos x="0" y="0"/>
              <wp:positionH relativeFrom="rightMargin">
                <wp:posOffset>485140</wp:posOffset>
              </wp:positionH>
              <wp:positionV relativeFrom="paragraph">
                <wp:posOffset>-125730</wp:posOffset>
              </wp:positionV>
              <wp:extent cx="998806" cy="851095"/>
              <wp:effectExtent l="0" t="0" r="11430" b="25400"/>
              <wp:wrapNone/>
              <wp:docPr id="1704305227" name="Oval 3"/>
              <wp:cNvGraphicFramePr/>
              <a:graphic xmlns:a="http://schemas.openxmlformats.org/drawingml/2006/main">
                <a:graphicData uri="http://schemas.microsoft.com/office/word/2010/wordprocessingShape">
                  <wps:wsp>
                    <wps:cNvSpPr/>
                    <wps:spPr>
                      <a:xfrm>
                        <a:off x="0" y="0"/>
                        <a:ext cx="998806" cy="85109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F702F3" id="Oval 3" o:spid="_x0000_s1026" style="position:absolute;margin-left:38.2pt;margin-top:-9.9pt;width:78.65pt;height:67pt;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" fillcolor="#4472c4 [3204]" strokecolor="#09101d [484]" strokeweight="1pt">
              <v:stroke joinstyle="miter"/>
              <w10:wrap anchorx="margin"/>
            </v:oval>
          </w:pict>
        </mc:Fallback>
      </mc:AlternateContent>
    </w:r>
    <w:r w:rsidR="0038673F">
      <w:rPr>
        <w:noProof/>
      </w:rPr>
      <mc:AlternateContent>
        <mc:Choice Requires="wps">
          <w:drawing>
            <wp:anchor distT="0" distB="0" distL="114300" distR="114300" simplePos="0" relativeHeight="251659264" behindDoc="0" locked="0" layoutInCell="1" allowOverlap="1" wp14:anchorId="676BC6D3" wp14:editId="363FA0A4">
              <wp:simplePos x="0" y="0"/>
              <wp:positionH relativeFrom="leftMargin">
                <wp:align>right</wp:align>
              </wp:positionH>
              <wp:positionV relativeFrom="paragraph">
                <wp:posOffset>-538797</wp:posOffset>
              </wp:positionV>
              <wp:extent cx="970671" cy="1026941"/>
              <wp:effectExtent l="124142" t="142558" r="0" b="0"/>
              <wp:wrapNone/>
              <wp:docPr id="1206226770" name="Isosceles Triangle 2"/>
              <wp:cNvGraphicFramePr/>
              <a:graphic xmlns:a="http://schemas.openxmlformats.org/drawingml/2006/main">
                <a:graphicData uri="http://schemas.microsoft.com/office/word/2010/wordprocessingShape">
                  <wps:wsp>
                    <wps:cNvSpPr/>
                    <wps:spPr>
                      <a:xfrm rot="6259710">
                        <a:off x="0" y="0"/>
                        <a:ext cx="970671" cy="1026941"/>
                      </a:xfrm>
                      <a:prstGeom prst="triangle">
                        <a:avLst/>
                      </a:prstGeom>
                      <a:solidFill>
                        <a:schemeClr val="accent6"/>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EDD1804"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26" type="#_x0000_t5" style="position:absolute;margin-left:25.25pt;margin-top:-42.4pt;width:76.45pt;height:80.85pt;rotation:6837273fd;z-index:251659264;visibility:visible;mso-wrap-style:square;mso-wrap-distance-left:9pt;mso-wrap-distance-top:0;mso-wrap-distance-right:9pt;mso-wrap-distance-bottom:0;mso-position-horizontal:right;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" fillcolor="#70ad47 [3209]" strokecolor="#70ad47 [3209]" strokeweight="1pt">
              <w10:wrap anchorx="margin"/>
            </v:shape>
          </w:pict>
        </mc:Fallback>
      </mc:AlternateContent>
    </w:r>
    <w:r w:rsidR="00DC2E8A">
      <w:rPr>
        <w:noProof/>
      </w:rPr>
      <w:drawing>
        <wp:inline distT="0" distB="0" distL="0" distR="0" wp14:anchorId="561C30F5" wp14:editId="128EFA1A">
          <wp:extent cx="2623039" cy="391160"/>
          <wp:effectExtent l="0" t="0" r="6350" b="8890"/>
          <wp:docPr id="1156687758" name="Picture 1" descr="Blue and white text with blu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687758" name="Picture 1" descr="Blue and white text with blue letter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635744" cy="3930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F4E33" w14:textId="77777777" w:rsidR="00DC2E8A" w:rsidRDefault="00DC2E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9539A4"/>
    <w:multiLevelType w:val="hybridMultilevel"/>
    <w:tmpl w:val="60587AD6"/>
    <w:lvl w:ilvl="0" w:tplc="1E16A048">
      <w:start w:val="11"/>
      <w:numFmt w:val="bullet"/>
      <w:lvlText w:val="-"/>
      <w:lvlJc w:val="left"/>
      <w:pPr>
        <w:ind w:left="720" w:hanging="360"/>
      </w:pPr>
      <w:rPr>
        <w:rFonts w:ascii="Helvetica Neue" w:eastAsia="Times New Roman" w:hAnsi="Helvetica Neu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128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D5F"/>
    <w:rsid w:val="00030230"/>
    <w:rsid w:val="00212BCE"/>
    <w:rsid w:val="002735D2"/>
    <w:rsid w:val="00275948"/>
    <w:rsid w:val="0038673F"/>
    <w:rsid w:val="00391404"/>
    <w:rsid w:val="005448C9"/>
    <w:rsid w:val="00553943"/>
    <w:rsid w:val="007B6824"/>
    <w:rsid w:val="008D5D5F"/>
    <w:rsid w:val="00A63F36"/>
    <w:rsid w:val="00B04A45"/>
    <w:rsid w:val="00C2102C"/>
    <w:rsid w:val="00CD452C"/>
    <w:rsid w:val="00CF6497"/>
    <w:rsid w:val="00D30965"/>
    <w:rsid w:val="00D72537"/>
    <w:rsid w:val="00DC2E8A"/>
    <w:rsid w:val="00F11EBF"/>
    <w:rsid w:val="00F53F4C"/>
    <w:rsid w:val="00FE3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B83D3"/>
  <w15:chartTrackingRefBased/>
  <w15:docId w15:val="{027008B7-EC28-425E-BC4E-3991153B3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D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5D5F"/>
    <w:pPr>
      <w:ind w:left="720"/>
      <w:contextualSpacing/>
    </w:pPr>
  </w:style>
  <w:style w:type="paragraph" w:styleId="Header">
    <w:name w:val="header"/>
    <w:basedOn w:val="Normal"/>
    <w:link w:val="HeaderChar"/>
    <w:uiPriority w:val="99"/>
    <w:unhideWhenUsed/>
    <w:rsid w:val="00DC2E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E8A"/>
  </w:style>
  <w:style w:type="paragraph" w:styleId="Footer">
    <w:name w:val="footer"/>
    <w:basedOn w:val="Normal"/>
    <w:link w:val="FooterChar"/>
    <w:uiPriority w:val="99"/>
    <w:unhideWhenUsed/>
    <w:rsid w:val="00DC2E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E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797</Words>
  <Characters>4547</Characters>
  <Application>Microsoft Office Word</Application>
  <DocSecurity>0</DocSecurity>
  <Lines>37</Lines>
  <Paragraphs>10</Paragraphs>
  <ScaleCrop>false</ScaleCrop>
  <Company/>
  <LinksUpToDate>false</LinksUpToDate>
  <CharactersWithSpaces>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Harris</dc:creator>
  <cp:keywords/>
  <dc:description/>
  <cp:lastModifiedBy>S Hawkins (Whitchurch Primary School)</cp:lastModifiedBy>
  <cp:revision>2</cp:revision>
  <cp:lastPrinted>2026-09-09T12:43:00Z</cp:lastPrinted>
  <dcterms:created xsi:type="dcterms:W3CDTF">2026-09-09T12:43:00Z</dcterms:created>
  <dcterms:modified xsi:type="dcterms:W3CDTF">2026-09-09T12:43:00Z</dcterms:modified>
</cp:coreProperties>
</file>