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1380C" w14:textId="77777777" w:rsidR="00061581" w:rsidRDefault="006F52EB">
      <w:pPr>
        <w:spacing w:after="0"/>
        <w:ind w:left="120"/>
      </w:pPr>
      <w:r>
        <w:rPr>
          <w:noProof/>
        </w:rPr>
        <w:drawing>
          <wp:anchor distT="0" distB="0" distL="114300" distR="114300" simplePos="0" relativeHeight="251658240" behindDoc="0" locked="0" layoutInCell="1" allowOverlap="0" wp14:anchorId="2EA0FC7C" wp14:editId="7102F0B1">
            <wp:simplePos x="0" y="0"/>
            <wp:positionH relativeFrom="column">
              <wp:posOffset>76200</wp:posOffset>
            </wp:positionH>
            <wp:positionV relativeFrom="paragraph">
              <wp:posOffset>-229528</wp:posOffset>
            </wp:positionV>
            <wp:extent cx="900000" cy="900000"/>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
                    <a:stretch>
                      <a:fillRect/>
                    </a:stretch>
                  </pic:blipFill>
                  <pic:spPr>
                    <a:xfrm>
                      <a:off x="0" y="0"/>
                      <a:ext cx="900000" cy="900000"/>
                    </a:xfrm>
                    <a:prstGeom prst="rect">
                      <a:avLst/>
                    </a:prstGeom>
                  </pic:spPr>
                </pic:pic>
              </a:graphicData>
            </a:graphic>
          </wp:anchor>
        </w:drawing>
      </w:r>
      <w:r>
        <w:rPr>
          <w:rFonts w:ascii="Arial" w:eastAsia="Arial" w:hAnsi="Arial" w:cs="Arial"/>
          <w:b/>
          <w:color w:val="3D285D"/>
          <w:sz w:val="40"/>
        </w:rPr>
        <w:t>A Parent-Friendly Guide to</w:t>
      </w:r>
    </w:p>
    <w:p w14:paraId="52C00325" w14:textId="77777777" w:rsidR="00061581" w:rsidRDefault="006F52EB">
      <w:pPr>
        <w:spacing w:after="22"/>
        <w:ind w:left="120" w:right="381"/>
        <w:jc w:val="center"/>
      </w:pPr>
      <w:r>
        <w:rPr>
          <w:rFonts w:ascii="Arial" w:eastAsia="Arial" w:hAnsi="Arial" w:cs="Arial"/>
          <w:b/>
          <w:color w:val="3D285D"/>
          <w:sz w:val="40"/>
        </w:rPr>
        <w:t>School Improvement 2026–2027</w:t>
      </w:r>
    </w:p>
    <w:p w14:paraId="2B4573AA" w14:textId="77777777" w:rsidR="00061581" w:rsidRDefault="006F52EB">
      <w:pPr>
        <w:spacing w:after="261"/>
        <w:ind w:left="120"/>
      </w:pPr>
      <w:r>
        <w:rPr>
          <w:rFonts w:ascii="Arial" w:eastAsia="Arial" w:hAnsi="Arial" w:cs="Arial"/>
          <w:color w:val="5F6368"/>
          <w:sz w:val="21"/>
        </w:rPr>
        <w:t>‘Work Together – Play Together – Succeed Together’</w:t>
      </w:r>
    </w:p>
    <w:p w14:paraId="227316B4" w14:textId="77777777" w:rsidR="00061581" w:rsidRDefault="006F52EB">
      <w:pPr>
        <w:pBdr>
          <w:top w:val="single" w:sz="6" w:space="0" w:color="D5C600"/>
          <w:left w:val="single" w:sz="6" w:space="0" w:color="D5C600"/>
          <w:bottom w:val="single" w:sz="6" w:space="0" w:color="D5C600"/>
          <w:right w:val="single" w:sz="6" w:space="0" w:color="D5C600"/>
        </w:pBdr>
        <w:shd w:val="clear" w:color="auto" w:fill="FFFBE0"/>
        <w:spacing w:after="10"/>
        <w:ind w:left="245" w:right="47"/>
      </w:pPr>
      <w:r>
        <w:rPr>
          <w:rFonts w:ascii="Arial" w:eastAsia="Arial" w:hAnsi="Arial" w:cs="Arial"/>
          <w:b/>
          <w:color w:val="262626"/>
          <w:sz w:val="17"/>
        </w:rPr>
        <w:t>What is the School Improvement Plan?</w:t>
      </w:r>
    </w:p>
    <w:p w14:paraId="343AB7FB" w14:textId="77777777" w:rsidR="00061581" w:rsidRDefault="006F52EB">
      <w:pPr>
        <w:pBdr>
          <w:top w:val="single" w:sz="6" w:space="0" w:color="D5C600"/>
          <w:left w:val="single" w:sz="6" w:space="0" w:color="D5C600"/>
          <w:bottom w:val="single" w:sz="6" w:space="0" w:color="D5C600"/>
          <w:right w:val="single" w:sz="6" w:space="0" w:color="D5C600"/>
        </w:pBdr>
        <w:shd w:val="clear" w:color="auto" w:fill="FFFBE0"/>
        <w:spacing w:after="398" w:line="272" w:lineRule="auto"/>
        <w:ind w:left="245" w:right="47"/>
      </w:pPr>
      <w:r>
        <w:rPr>
          <w:rFonts w:ascii="Arial" w:eastAsia="Arial" w:hAnsi="Arial" w:cs="Arial"/>
          <w:color w:val="262626"/>
          <w:sz w:val="17"/>
        </w:rPr>
        <w:t xml:space="preserve">It sets out the main things we are working on this year so that every child can learn well, feel safe and supported, enjoy school and make good progress. The plan has three connected areas: </w:t>
      </w:r>
      <w:r>
        <w:rPr>
          <w:rFonts w:ascii="Arial" w:eastAsia="Arial" w:hAnsi="Arial" w:cs="Arial"/>
          <w:b/>
          <w:color w:val="262626"/>
          <w:sz w:val="17"/>
        </w:rPr>
        <w:t>Learning &amp; Teaching, Well-being and Leadership.</w:t>
      </w:r>
    </w:p>
    <w:p w14:paraId="4BB0E1B0" w14:textId="77777777" w:rsidR="00061581" w:rsidRDefault="006F52EB">
      <w:pPr>
        <w:pStyle w:val="Heading1"/>
        <w:spacing w:after="85"/>
        <w:ind w:left="405" w:hanging="300"/>
      </w:pPr>
      <w:r>
        <w:t>Learning &amp; Teaching – helping every child learn and succeed</w:t>
      </w:r>
    </w:p>
    <w:p w14:paraId="5BCEFE0B" w14:textId="77777777" w:rsidR="00061581" w:rsidRDefault="006F52EB">
      <w:pPr>
        <w:pStyle w:val="Heading2"/>
        <w:ind w:left="255" w:right="67"/>
      </w:pPr>
      <w:r>
        <w:t>Adaptive &amp; inclusive teaching</w:t>
      </w:r>
    </w:p>
    <w:p w14:paraId="2EF4D56C" w14:textId="77777777" w:rsidR="00061581" w:rsidRDefault="006F52EB">
      <w:pPr>
        <w:pBdr>
          <w:top w:val="single" w:sz="6" w:space="0" w:color="08A9E0"/>
          <w:left w:val="single" w:sz="6" w:space="0" w:color="08A9E0"/>
          <w:bottom w:val="single" w:sz="6" w:space="0" w:color="08A9E0"/>
          <w:right w:val="single" w:sz="6" w:space="0" w:color="08A9E0"/>
        </w:pBdr>
        <w:shd w:val="clear" w:color="auto" w:fill="EAF8FD"/>
        <w:spacing w:after="165" w:line="266" w:lineRule="auto"/>
        <w:ind w:left="255" w:right="67" w:hanging="10"/>
      </w:pPr>
      <w:r>
        <w:rPr>
          <w:rFonts w:ascii="Arial" w:eastAsia="Arial" w:hAnsi="Arial" w:cs="Arial"/>
          <w:color w:val="262626"/>
          <w:sz w:val="17"/>
        </w:rPr>
        <w:t>Teachers are developing a consistent approach so that lessons work well for different learners, while keeping high expectations for everyone.</w:t>
      </w:r>
    </w:p>
    <w:p w14:paraId="01AC5985" w14:textId="77777777" w:rsidR="00061581" w:rsidRDefault="006F52EB">
      <w:pPr>
        <w:numPr>
          <w:ilvl w:val="0"/>
          <w:numId w:val="1"/>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b/>
          <w:color w:val="262626"/>
          <w:sz w:val="17"/>
        </w:rPr>
        <w:t>Teach:</w:t>
      </w:r>
      <w:r>
        <w:rPr>
          <w:rFonts w:ascii="Arial" w:eastAsia="Arial" w:hAnsi="Arial" w:cs="Arial"/>
          <w:color w:val="262626"/>
          <w:sz w:val="17"/>
        </w:rPr>
        <w:t xml:space="preserve"> clear explanations and modelling of new learning.</w:t>
      </w:r>
    </w:p>
    <w:p w14:paraId="4BF2E928" w14:textId="77777777" w:rsidR="00061581" w:rsidRDefault="006F52EB">
      <w:pPr>
        <w:numPr>
          <w:ilvl w:val="0"/>
          <w:numId w:val="1"/>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b/>
          <w:color w:val="262626"/>
          <w:sz w:val="17"/>
        </w:rPr>
        <w:t>Practice:</w:t>
      </w:r>
      <w:r>
        <w:rPr>
          <w:rFonts w:ascii="Arial" w:eastAsia="Arial" w:hAnsi="Arial" w:cs="Arial"/>
          <w:color w:val="262626"/>
          <w:sz w:val="17"/>
        </w:rPr>
        <w:t xml:space="preserve"> pupils have guided opportunities to try and discuss ideas.</w:t>
      </w:r>
    </w:p>
    <w:p w14:paraId="40E772F5" w14:textId="77777777" w:rsidR="00061581" w:rsidRDefault="006F52EB">
      <w:pPr>
        <w:numPr>
          <w:ilvl w:val="0"/>
          <w:numId w:val="1"/>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b/>
          <w:color w:val="262626"/>
          <w:sz w:val="17"/>
        </w:rPr>
        <w:t>Consolidate:</w:t>
      </w:r>
      <w:r>
        <w:rPr>
          <w:rFonts w:ascii="Arial" w:eastAsia="Arial" w:hAnsi="Arial" w:cs="Arial"/>
          <w:color w:val="262626"/>
          <w:sz w:val="17"/>
        </w:rPr>
        <w:t xml:space="preserve"> pupils apply learning independently and reflect on what they have learned.</w:t>
      </w:r>
    </w:p>
    <w:p w14:paraId="0A32002B" w14:textId="77777777" w:rsidR="00061581" w:rsidRDefault="006F52EB">
      <w:pPr>
        <w:numPr>
          <w:ilvl w:val="0"/>
          <w:numId w:val="1"/>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color w:val="262626"/>
          <w:sz w:val="17"/>
        </w:rPr>
        <w:t>Teachers will check understanding during lessons and adjust support when needed. This is especially important for vulnerable,disadvantaged and ALN pupils.</w:t>
      </w:r>
    </w:p>
    <w:p w14:paraId="3B3D18F6" w14:textId="77777777" w:rsidR="00061581" w:rsidRDefault="006F52EB">
      <w:pPr>
        <w:numPr>
          <w:ilvl w:val="0"/>
          <w:numId w:val="1"/>
        </w:numPr>
        <w:pBdr>
          <w:top w:val="single" w:sz="6" w:space="0" w:color="08A9E0"/>
          <w:left w:val="single" w:sz="6" w:space="0" w:color="08A9E0"/>
          <w:bottom w:val="single" w:sz="6" w:space="0" w:color="08A9E0"/>
          <w:right w:val="single" w:sz="6" w:space="0" w:color="08A9E0"/>
        </w:pBdr>
        <w:shd w:val="clear" w:color="auto" w:fill="EAF8FD"/>
        <w:spacing w:after="264" w:line="266" w:lineRule="auto"/>
        <w:ind w:right="67" w:hanging="108"/>
      </w:pPr>
      <w:r>
        <w:rPr>
          <w:rFonts w:ascii="Arial" w:eastAsia="Arial" w:hAnsi="Arial" w:cs="Arial"/>
          <w:color w:val="262626"/>
          <w:sz w:val="17"/>
        </w:rPr>
        <w:t>A ‘least support first’ approach will help children become more independent rather than relying on adults.</w:t>
      </w:r>
    </w:p>
    <w:p w14:paraId="31F356B5" w14:textId="77777777" w:rsidR="00061581" w:rsidRDefault="006F52EB">
      <w:pPr>
        <w:pStyle w:val="Heading2"/>
        <w:shd w:val="clear" w:color="auto" w:fill="FFFBE0"/>
        <w:ind w:left="255" w:right="67"/>
      </w:pPr>
      <w:r>
        <w:t>Literacy – with a particular focus on writing</w:t>
      </w:r>
    </w:p>
    <w:p w14:paraId="5F522037" w14:textId="77777777" w:rsidR="00061581" w:rsidRDefault="006F52EB">
      <w:pPr>
        <w:pBdr>
          <w:top w:val="single" w:sz="6" w:space="0" w:color="08A9E0"/>
          <w:left w:val="single" w:sz="6" w:space="0" w:color="08A9E0"/>
          <w:bottom w:val="single" w:sz="6" w:space="0" w:color="08A9E0"/>
          <w:right w:val="single" w:sz="6" w:space="0" w:color="08A9E0"/>
        </w:pBdr>
        <w:shd w:val="clear" w:color="auto" w:fill="FFFBE0"/>
        <w:spacing w:after="165" w:line="266" w:lineRule="auto"/>
        <w:ind w:left="255" w:right="67" w:hanging="10"/>
      </w:pPr>
      <w:r>
        <w:rPr>
          <w:rFonts w:ascii="Arial" w:eastAsia="Arial" w:hAnsi="Arial" w:cs="Arial"/>
          <w:color w:val="262626"/>
          <w:sz w:val="17"/>
        </w:rPr>
        <w:t>Reading and oracy are strengths. This year the school is concentrating on making writing teaching, assessment and feedback more consistent, particularly in the early years.</w:t>
      </w:r>
    </w:p>
    <w:p w14:paraId="6CAABC3D" w14:textId="77777777" w:rsidR="00061581" w:rsidRDefault="006F52EB">
      <w:pPr>
        <w:numPr>
          <w:ilvl w:val="0"/>
          <w:numId w:val="2"/>
        </w:numPr>
        <w:pBdr>
          <w:top w:val="single" w:sz="6" w:space="0" w:color="08A9E0"/>
          <w:left w:val="single" w:sz="6" w:space="0" w:color="08A9E0"/>
          <w:bottom w:val="single" w:sz="6" w:space="0" w:color="08A9E0"/>
          <w:right w:val="single" w:sz="6" w:space="0" w:color="08A9E0"/>
        </w:pBdr>
        <w:shd w:val="clear" w:color="auto" w:fill="FFFBE0"/>
        <w:spacing w:after="165" w:line="266" w:lineRule="auto"/>
        <w:ind w:right="67" w:hanging="108"/>
      </w:pPr>
      <w:r>
        <w:rPr>
          <w:rFonts w:ascii="Arial" w:eastAsia="Arial" w:hAnsi="Arial" w:cs="Arial"/>
          <w:color w:val="262626"/>
          <w:sz w:val="17"/>
        </w:rPr>
        <w:t xml:space="preserve">Refine the </w:t>
      </w:r>
      <w:r>
        <w:rPr>
          <w:rFonts w:ascii="Arial" w:eastAsia="Arial" w:hAnsi="Arial" w:cs="Arial"/>
          <w:b/>
          <w:color w:val="262626"/>
          <w:sz w:val="17"/>
        </w:rPr>
        <w:t>Journey of a Writer</w:t>
      </w:r>
      <w:r>
        <w:rPr>
          <w:rFonts w:ascii="Arial" w:eastAsia="Arial" w:hAnsi="Arial" w:cs="Arial"/>
          <w:color w:val="262626"/>
          <w:sz w:val="17"/>
        </w:rPr>
        <w:t xml:space="preserve"> approach so children see strong examples, practise together and then apply skills independently.</w:t>
      </w:r>
    </w:p>
    <w:p w14:paraId="6D045D54" w14:textId="77777777" w:rsidR="00061581" w:rsidRDefault="006F52EB">
      <w:pPr>
        <w:numPr>
          <w:ilvl w:val="0"/>
          <w:numId w:val="2"/>
        </w:numPr>
        <w:pBdr>
          <w:top w:val="single" w:sz="6" w:space="0" w:color="08A9E0"/>
          <w:left w:val="single" w:sz="6" w:space="0" w:color="08A9E0"/>
          <w:bottom w:val="single" w:sz="6" w:space="0" w:color="08A9E0"/>
          <w:right w:val="single" w:sz="6" w:space="0" w:color="08A9E0"/>
        </w:pBdr>
        <w:shd w:val="clear" w:color="auto" w:fill="FFFBE0"/>
        <w:spacing w:after="165" w:line="266" w:lineRule="auto"/>
        <w:ind w:right="67" w:hanging="108"/>
      </w:pPr>
      <w:r>
        <w:rPr>
          <w:rFonts w:ascii="Arial" w:eastAsia="Arial" w:hAnsi="Arial" w:cs="Arial"/>
          <w:color w:val="262626"/>
          <w:sz w:val="17"/>
        </w:rPr>
        <w:t>Use assessment more effectively to identify what children need to learn next and to target support.</w:t>
      </w:r>
    </w:p>
    <w:p w14:paraId="5B7D5261" w14:textId="77777777" w:rsidR="00061581" w:rsidRDefault="006F52EB">
      <w:pPr>
        <w:numPr>
          <w:ilvl w:val="0"/>
          <w:numId w:val="2"/>
        </w:numPr>
        <w:pBdr>
          <w:top w:val="single" w:sz="6" w:space="0" w:color="08A9E0"/>
          <w:left w:val="single" w:sz="6" w:space="0" w:color="08A9E0"/>
          <w:bottom w:val="single" w:sz="6" w:space="0" w:color="08A9E0"/>
          <w:right w:val="single" w:sz="6" w:space="0" w:color="08A9E0"/>
        </w:pBdr>
        <w:shd w:val="clear" w:color="auto" w:fill="FFFBE0"/>
        <w:spacing w:after="165" w:line="266" w:lineRule="auto"/>
        <w:ind w:right="67" w:hanging="108"/>
      </w:pPr>
      <w:r>
        <w:rPr>
          <w:rFonts w:ascii="Arial" w:eastAsia="Arial" w:hAnsi="Arial" w:cs="Arial"/>
          <w:color w:val="262626"/>
          <w:sz w:val="17"/>
        </w:rPr>
        <w:t>Strengthen spelling, handwriting, vocabulary, reading fluency and speaking/listening.</w:t>
      </w:r>
    </w:p>
    <w:p w14:paraId="71CE3E9C" w14:textId="77777777" w:rsidR="00061581" w:rsidRDefault="006F52EB">
      <w:pPr>
        <w:numPr>
          <w:ilvl w:val="0"/>
          <w:numId w:val="2"/>
        </w:numPr>
        <w:pBdr>
          <w:top w:val="single" w:sz="6" w:space="0" w:color="08A9E0"/>
          <w:left w:val="single" w:sz="6" w:space="0" w:color="08A9E0"/>
          <w:bottom w:val="single" w:sz="6" w:space="0" w:color="08A9E0"/>
          <w:right w:val="single" w:sz="6" w:space="0" w:color="08A9E0"/>
        </w:pBdr>
        <w:shd w:val="clear" w:color="auto" w:fill="FFFBE0"/>
        <w:spacing w:after="165" w:line="266" w:lineRule="auto"/>
        <w:ind w:right="67" w:hanging="108"/>
      </w:pPr>
      <w:r>
        <w:rPr>
          <w:rFonts w:ascii="Arial" w:eastAsia="Arial" w:hAnsi="Arial" w:cs="Arial"/>
          <w:color w:val="262626"/>
          <w:sz w:val="17"/>
        </w:rPr>
        <w:t>Develop staff knowledge and consistency through coaching, professional learning and moderation.</w:t>
      </w:r>
    </w:p>
    <w:p w14:paraId="1044CBAE" w14:textId="77777777" w:rsidR="00061581" w:rsidRDefault="006F52EB">
      <w:pPr>
        <w:numPr>
          <w:ilvl w:val="0"/>
          <w:numId w:val="2"/>
        </w:numPr>
        <w:pBdr>
          <w:top w:val="single" w:sz="6" w:space="0" w:color="08A9E0"/>
          <w:left w:val="single" w:sz="6" w:space="0" w:color="08A9E0"/>
          <w:bottom w:val="single" w:sz="6" w:space="0" w:color="08A9E0"/>
          <w:right w:val="single" w:sz="6" w:space="0" w:color="08A9E0"/>
        </w:pBdr>
        <w:shd w:val="clear" w:color="auto" w:fill="FFFBE0"/>
        <w:spacing w:after="0" w:line="266" w:lineRule="auto"/>
        <w:ind w:right="67" w:hanging="108"/>
      </w:pPr>
      <w:r>
        <w:rPr>
          <w:rFonts w:ascii="Arial" w:eastAsia="Arial" w:hAnsi="Arial" w:cs="Arial"/>
          <w:color w:val="262626"/>
          <w:sz w:val="17"/>
        </w:rPr>
        <w:t>Provide more purposeful opportunities for early writing and mark-making, indoors and outdoors.</w:t>
      </w:r>
    </w:p>
    <w:tbl>
      <w:tblPr>
        <w:tblStyle w:val="TableGrid"/>
        <w:tblW w:w="6690" w:type="dxa"/>
        <w:tblInd w:w="1757" w:type="dxa"/>
        <w:tblCellMar>
          <w:top w:w="0" w:type="dxa"/>
          <w:left w:w="115" w:type="dxa"/>
          <w:bottom w:w="62" w:type="dxa"/>
          <w:right w:w="115" w:type="dxa"/>
        </w:tblCellMar>
        <w:tblLook w:val="04A0" w:firstRow="1" w:lastRow="0" w:firstColumn="1" w:lastColumn="0" w:noHBand="0" w:noVBand="1"/>
      </w:tblPr>
      <w:tblGrid>
        <w:gridCol w:w="3345"/>
        <w:gridCol w:w="3345"/>
      </w:tblGrid>
      <w:tr w:rsidR="00061581" w14:paraId="194F0460" w14:textId="77777777">
        <w:trPr>
          <w:trHeight w:val="500"/>
        </w:trPr>
        <w:tc>
          <w:tcPr>
            <w:tcW w:w="3345" w:type="dxa"/>
            <w:tcBorders>
              <w:top w:val="single" w:sz="4" w:space="0" w:color="D5D7DA"/>
              <w:left w:val="single" w:sz="4" w:space="0" w:color="D5D7DA"/>
              <w:bottom w:val="single" w:sz="4" w:space="0" w:color="D5D7DA"/>
              <w:right w:val="single" w:sz="4" w:space="0" w:color="D5D7DA"/>
            </w:tcBorders>
            <w:shd w:val="clear" w:color="auto" w:fill="F4F5F7"/>
            <w:vAlign w:val="bottom"/>
          </w:tcPr>
          <w:p w14:paraId="3A467FFE" w14:textId="77777777" w:rsidR="00061581" w:rsidRDefault="006F52EB">
            <w:pPr>
              <w:spacing w:after="0"/>
              <w:jc w:val="center"/>
            </w:pPr>
            <w:r>
              <w:rPr>
                <w:rFonts w:ascii="Arial" w:eastAsia="Arial" w:hAnsi="Arial" w:cs="Arial"/>
                <w:b/>
                <w:color w:val="3D285D"/>
                <w:sz w:val="28"/>
              </w:rPr>
              <w:t>90%</w:t>
            </w:r>
          </w:p>
        </w:tc>
        <w:tc>
          <w:tcPr>
            <w:tcW w:w="3345" w:type="dxa"/>
            <w:tcBorders>
              <w:top w:val="single" w:sz="4" w:space="0" w:color="D5D7DA"/>
              <w:left w:val="single" w:sz="4" w:space="0" w:color="D5D7DA"/>
              <w:bottom w:val="single" w:sz="4" w:space="0" w:color="D5D7DA"/>
              <w:right w:val="single" w:sz="4" w:space="0" w:color="D5D7DA"/>
            </w:tcBorders>
            <w:shd w:val="clear" w:color="auto" w:fill="F4F5F7"/>
            <w:vAlign w:val="center"/>
          </w:tcPr>
          <w:p w14:paraId="3DA90C70" w14:textId="77777777" w:rsidR="00061581" w:rsidRDefault="006F52EB">
            <w:pPr>
              <w:spacing w:after="0"/>
              <w:jc w:val="center"/>
            </w:pPr>
            <w:r>
              <w:rPr>
                <w:rFonts w:ascii="Arial" w:eastAsia="Arial" w:hAnsi="Arial" w:cs="Arial"/>
                <w:color w:val="262626"/>
                <w:sz w:val="14"/>
              </w:rPr>
              <w:t>target meeting writing expectations</w:t>
            </w:r>
          </w:p>
        </w:tc>
      </w:tr>
      <w:tr w:rsidR="00061581" w14:paraId="2A171C0E" w14:textId="77777777">
        <w:trPr>
          <w:trHeight w:val="500"/>
        </w:trPr>
        <w:tc>
          <w:tcPr>
            <w:tcW w:w="3345" w:type="dxa"/>
            <w:tcBorders>
              <w:top w:val="single" w:sz="4" w:space="0" w:color="D5D7DA"/>
              <w:left w:val="single" w:sz="4" w:space="0" w:color="D5D7DA"/>
              <w:bottom w:val="single" w:sz="4" w:space="0" w:color="D5D7DA"/>
              <w:right w:val="single" w:sz="4" w:space="0" w:color="D5D7DA"/>
            </w:tcBorders>
            <w:shd w:val="clear" w:color="auto" w:fill="F4F5F7"/>
            <w:vAlign w:val="bottom"/>
          </w:tcPr>
          <w:p w14:paraId="076788A2" w14:textId="77777777" w:rsidR="00061581" w:rsidRDefault="006F52EB">
            <w:pPr>
              <w:spacing w:after="0"/>
              <w:jc w:val="center"/>
            </w:pPr>
            <w:r>
              <w:rPr>
                <w:rFonts w:ascii="Arial" w:eastAsia="Arial" w:hAnsi="Arial" w:cs="Arial"/>
                <w:b/>
                <w:color w:val="3D285D"/>
                <w:sz w:val="28"/>
              </w:rPr>
              <w:t>90%</w:t>
            </w:r>
          </w:p>
        </w:tc>
        <w:tc>
          <w:tcPr>
            <w:tcW w:w="3345" w:type="dxa"/>
            <w:tcBorders>
              <w:top w:val="single" w:sz="4" w:space="0" w:color="D5D7DA"/>
              <w:left w:val="single" w:sz="4" w:space="0" w:color="D5D7DA"/>
              <w:bottom w:val="single" w:sz="4" w:space="0" w:color="D5D7DA"/>
              <w:right w:val="single" w:sz="4" w:space="0" w:color="D5D7DA"/>
            </w:tcBorders>
            <w:shd w:val="clear" w:color="auto" w:fill="F4F5F7"/>
            <w:vAlign w:val="center"/>
          </w:tcPr>
          <w:p w14:paraId="29F15358" w14:textId="77777777" w:rsidR="00061581" w:rsidRDefault="006F52EB">
            <w:pPr>
              <w:spacing w:after="0"/>
              <w:jc w:val="center"/>
            </w:pPr>
            <w:r>
              <w:rPr>
                <w:rFonts w:ascii="Arial" w:eastAsia="Arial" w:hAnsi="Arial" w:cs="Arial"/>
                <w:color w:val="262626"/>
                <w:sz w:val="14"/>
              </w:rPr>
              <w:t>target spelling accurately in independent writing</w:t>
            </w:r>
          </w:p>
        </w:tc>
      </w:tr>
      <w:tr w:rsidR="00061581" w14:paraId="23CD1F7B" w14:textId="77777777">
        <w:trPr>
          <w:trHeight w:val="500"/>
        </w:trPr>
        <w:tc>
          <w:tcPr>
            <w:tcW w:w="3345" w:type="dxa"/>
            <w:tcBorders>
              <w:top w:val="single" w:sz="4" w:space="0" w:color="D5D7DA"/>
              <w:left w:val="single" w:sz="4" w:space="0" w:color="D5D7DA"/>
              <w:bottom w:val="single" w:sz="4" w:space="0" w:color="D5D7DA"/>
              <w:right w:val="single" w:sz="4" w:space="0" w:color="D5D7DA"/>
            </w:tcBorders>
            <w:shd w:val="clear" w:color="auto" w:fill="F4F5F7"/>
            <w:vAlign w:val="bottom"/>
          </w:tcPr>
          <w:p w14:paraId="539C0AB2" w14:textId="77777777" w:rsidR="00061581" w:rsidRDefault="006F52EB">
            <w:pPr>
              <w:spacing w:after="0"/>
              <w:jc w:val="center"/>
            </w:pPr>
            <w:r>
              <w:rPr>
                <w:rFonts w:ascii="Arial" w:eastAsia="Arial" w:hAnsi="Arial" w:cs="Arial"/>
                <w:b/>
                <w:color w:val="3D285D"/>
                <w:sz w:val="28"/>
              </w:rPr>
              <w:t>90%</w:t>
            </w:r>
          </w:p>
        </w:tc>
        <w:tc>
          <w:tcPr>
            <w:tcW w:w="3345" w:type="dxa"/>
            <w:tcBorders>
              <w:top w:val="single" w:sz="4" w:space="0" w:color="D5D7DA"/>
              <w:left w:val="single" w:sz="4" w:space="0" w:color="D5D7DA"/>
              <w:bottom w:val="single" w:sz="4" w:space="0" w:color="D5D7DA"/>
              <w:right w:val="single" w:sz="4" w:space="0" w:color="D5D7DA"/>
            </w:tcBorders>
            <w:shd w:val="clear" w:color="auto" w:fill="F4F5F7"/>
            <w:vAlign w:val="center"/>
          </w:tcPr>
          <w:p w14:paraId="24531EB1" w14:textId="77777777" w:rsidR="00061581" w:rsidRDefault="006F52EB">
            <w:pPr>
              <w:spacing w:after="0"/>
              <w:jc w:val="center"/>
            </w:pPr>
            <w:r>
              <w:rPr>
                <w:rFonts w:ascii="Arial" w:eastAsia="Arial" w:hAnsi="Arial" w:cs="Arial"/>
                <w:color w:val="262626"/>
                <w:sz w:val="14"/>
              </w:rPr>
              <w:t>target fluent, well-presented handwriting</w:t>
            </w:r>
          </w:p>
        </w:tc>
      </w:tr>
    </w:tbl>
    <w:p w14:paraId="0F3D677C" w14:textId="77777777" w:rsidR="00061581" w:rsidRDefault="006F52EB">
      <w:pPr>
        <w:spacing w:after="180" w:line="264" w:lineRule="auto"/>
        <w:ind w:left="115" w:hanging="10"/>
      </w:pPr>
      <w:r>
        <w:rPr>
          <w:rFonts w:ascii="Arial" w:eastAsia="Arial" w:hAnsi="Arial" w:cs="Arial"/>
          <w:b/>
          <w:color w:val="5F6368"/>
          <w:sz w:val="15"/>
        </w:rPr>
        <w:t>A useful starting point:</w:t>
      </w:r>
      <w:r>
        <w:rPr>
          <w:rFonts w:ascii="Arial" w:eastAsia="Arial" w:hAnsi="Arial" w:cs="Arial"/>
          <w:color w:val="5F6368"/>
          <w:sz w:val="15"/>
        </w:rPr>
        <w:t xml:space="preserve"> In the 2026 Welsh Government reading tests, 93% of pupils achieved a standardised score above 100 and 59% achieved above 115. The plan identifies early writing and consistency of writing teaching, assessment and feedback as key areas for further development.</w:t>
      </w:r>
    </w:p>
    <w:p w14:paraId="41B7C38F" w14:textId="77777777" w:rsidR="00061581" w:rsidRDefault="006F52EB">
      <w:pPr>
        <w:pStyle w:val="Heading2"/>
        <w:pBdr>
          <w:top w:val="none" w:sz="0" w:space="0" w:color="auto"/>
          <w:left w:val="none" w:sz="0" w:space="0" w:color="auto"/>
          <w:bottom w:val="none" w:sz="0" w:space="0" w:color="auto"/>
          <w:right w:val="none" w:sz="0" w:space="0" w:color="auto"/>
        </w:pBdr>
        <w:shd w:val="clear" w:color="auto" w:fill="auto"/>
        <w:spacing w:after="0"/>
        <w:ind w:left="115"/>
      </w:pPr>
      <w:r>
        <w:rPr>
          <w:sz w:val="21"/>
        </w:rPr>
        <w:t>What this should look like for children</w:t>
      </w:r>
    </w:p>
    <w:tbl>
      <w:tblPr>
        <w:tblStyle w:val="TableGrid"/>
        <w:tblW w:w="10035" w:type="dxa"/>
        <w:tblInd w:w="85" w:type="dxa"/>
        <w:tblCellMar>
          <w:top w:w="149" w:type="dxa"/>
          <w:left w:w="120" w:type="dxa"/>
          <w:bottom w:w="0" w:type="dxa"/>
          <w:right w:w="115" w:type="dxa"/>
        </w:tblCellMar>
        <w:tblLook w:val="04A0" w:firstRow="1" w:lastRow="0" w:firstColumn="1" w:lastColumn="0" w:noHBand="0" w:noVBand="1"/>
      </w:tblPr>
      <w:tblGrid>
        <w:gridCol w:w="3345"/>
        <w:gridCol w:w="3345"/>
        <w:gridCol w:w="3345"/>
      </w:tblGrid>
      <w:tr w:rsidR="00061581" w14:paraId="6682CEF1" w14:textId="77777777">
        <w:trPr>
          <w:trHeight w:val="1076"/>
        </w:trPr>
        <w:tc>
          <w:tcPr>
            <w:tcW w:w="3345" w:type="dxa"/>
            <w:tcBorders>
              <w:top w:val="single" w:sz="4" w:space="0" w:color="08A9E0"/>
              <w:left w:val="single" w:sz="4" w:space="0" w:color="08A9E0"/>
              <w:bottom w:val="single" w:sz="4" w:space="0" w:color="08A9E0"/>
              <w:right w:val="single" w:sz="4" w:space="0" w:color="08A9E0"/>
            </w:tcBorders>
          </w:tcPr>
          <w:p w14:paraId="41D611AD" w14:textId="77777777" w:rsidR="00061581" w:rsidRDefault="006F52EB">
            <w:pPr>
              <w:spacing w:after="10"/>
            </w:pPr>
            <w:r>
              <w:rPr>
                <w:rFonts w:ascii="Arial" w:eastAsia="Arial" w:hAnsi="Arial" w:cs="Arial"/>
                <w:b/>
                <w:color w:val="262626"/>
                <w:sz w:val="17"/>
              </w:rPr>
              <w:t>In lessons</w:t>
            </w:r>
          </w:p>
          <w:p w14:paraId="4C70F3B0" w14:textId="77777777" w:rsidR="00061581" w:rsidRDefault="006F52EB">
            <w:pPr>
              <w:spacing w:after="0"/>
            </w:pPr>
            <w:r>
              <w:rPr>
                <w:rFonts w:ascii="Arial" w:eastAsia="Arial" w:hAnsi="Arial" w:cs="Arial"/>
                <w:color w:val="262626"/>
                <w:sz w:val="17"/>
              </w:rPr>
              <w:t>Children know what they are learning, get help when they are stuck and are increasingly able to work independently.</w:t>
            </w:r>
          </w:p>
        </w:tc>
        <w:tc>
          <w:tcPr>
            <w:tcW w:w="3345" w:type="dxa"/>
            <w:tcBorders>
              <w:top w:val="single" w:sz="4" w:space="0" w:color="08A9E0"/>
              <w:left w:val="single" w:sz="4" w:space="0" w:color="08A9E0"/>
              <w:bottom w:val="single" w:sz="4" w:space="0" w:color="08A9E0"/>
              <w:right w:val="single" w:sz="4" w:space="0" w:color="08A9E0"/>
            </w:tcBorders>
          </w:tcPr>
          <w:p w14:paraId="2441789D" w14:textId="77777777" w:rsidR="00061581" w:rsidRDefault="006F52EB">
            <w:pPr>
              <w:spacing w:after="10"/>
            </w:pPr>
            <w:r>
              <w:rPr>
                <w:rFonts w:ascii="Arial" w:eastAsia="Arial" w:hAnsi="Arial" w:cs="Arial"/>
                <w:b/>
                <w:color w:val="262626"/>
                <w:sz w:val="17"/>
              </w:rPr>
              <w:t>In books</w:t>
            </w:r>
          </w:p>
          <w:p w14:paraId="7EBCD20F" w14:textId="77777777" w:rsidR="00061581" w:rsidRDefault="006F52EB">
            <w:pPr>
              <w:spacing w:after="0"/>
            </w:pPr>
            <w:r>
              <w:rPr>
                <w:rFonts w:ascii="Arial" w:eastAsia="Arial" w:hAnsi="Arial" w:cs="Arial"/>
                <w:color w:val="262626"/>
                <w:sz w:val="17"/>
              </w:rPr>
              <w:t>Writing should show clearer progression, useful feedback, editing and opportunities to improve.</w:t>
            </w:r>
          </w:p>
        </w:tc>
        <w:tc>
          <w:tcPr>
            <w:tcW w:w="3345" w:type="dxa"/>
            <w:tcBorders>
              <w:top w:val="single" w:sz="4" w:space="0" w:color="08A9E0"/>
              <w:left w:val="single" w:sz="4" w:space="0" w:color="08A9E0"/>
              <w:bottom w:val="single" w:sz="4" w:space="0" w:color="08A9E0"/>
              <w:right w:val="single" w:sz="4" w:space="0" w:color="08A9E0"/>
            </w:tcBorders>
          </w:tcPr>
          <w:p w14:paraId="2CD37E0A" w14:textId="77777777" w:rsidR="00061581" w:rsidRDefault="006F52EB">
            <w:pPr>
              <w:spacing w:after="10"/>
            </w:pPr>
            <w:r>
              <w:rPr>
                <w:rFonts w:ascii="Arial" w:eastAsia="Arial" w:hAnsi="Arial" w:cs="Arial"/>
                <w:b/>
                <w:color w:val="262626"/>
                <w:sz w:val="17"/>
              </w:rPr>
              <w:t>In reading &amp; talk</w:t>
            </w:r>
          </w:p>
          <w:p w14:paraId="48971163" w14:textId="77777777" w:rsidR="00061581" w:rsidRDefault="006F52EB">
            <w:pPr>
              <w:spacing w:after="0"/>
              <w:ind w:right="3"/>
            </w:pPr>
            <w:r>
              <w:rPr>
                <w:rFonts w:ascii="Arial" w:eastAsia="Arial" w:hAnsi="Arial" w:cs="Arial"/>
                <w:color w:val="262626"/>
                <w:sz w:val="17"/>
              </w:rPr>
              <w:t>Children will have regular opportunities to read, discuss ideas, build vocabulary and explain their thinking.</w:t>
            </w:r>
          </w:p>
        </w:tc>
      </w:tr>
    </w:tbl>
    <w:p w14:paraId="4349D46F" w14:textId="77777777" w:rsidR="00061581" w:rsidRDefault="006F52EB">
      <w:pPr>
        <w:spacing w:after="126"/>
      </w:pPr>
      <w:r>
        <w:rPr>
          <w:noProof/>
        </w:rPr>
        <mc:AlternateContent>
          <mc:Choice Requires="wpg">
            <w:drawing>
              <wp:inline distT="0" distB="0" distL="0" distR="0" wp14:anchorId="18D8B9BA" wp14:editId="4D59DF20">
                <wp:extent cx="6480000" cy="6350"/>
                <wp:effectExtent l="0" t="0" r="0" b="0"/>
                <wp:docPr id="3296" name="Group 3296"/>
                <wp:cNvGraphicFramePr/>
                <a:graphic xmlns:a="http://schemas.openxmlformats.org/drawingml/2006/main">
                  <a:graphicData uri="http://schemas.microsoft.com/office/word/2010/wordprocessingGroup">
                    <wpg:wgp>
                      <wpg:cNvGrpSpPr/>
                      <wpg:grpSpPr>
                        <a:xfrm>
                          <a:off x="0" y="0"/>
                          <a:ext cx="6480000" cy="6350"/>
                          <a:chOff x="0" y="0"/>
                          <a:chExt cx="6480000" cy="6350"/>
                        </a:xfrm>
                      </wpg:grpSpPr>
                      <wps:wsp>
                        <wps:cNvPr id="6" name="Shape 6"/>
                        <wps:cNvSpPr/>
                        <wps:spPr>
                          <a:xfrm>
                            <a:off x="0" y="0"/>
                            <a:ext cx="6480000" cy="0"/>
                          </a:xfrm>
                          <a:custGeom>
                            <a:avLst/>
                            <a:gdLst/>
                            <a:ahLst/>
                            <a:cxnLst/>
                            <a:rect l="0" t="0" r="0" b="0"/>
                            <a:pathLst>
                              <a:path w="6480000">
                                <a:moveTo>
                                  <a:pt x="0" y="0"/>
                                </a:moveTo>
                                <a:lnTo>
                                  <a:pt x="6480000" y="0"/>
                                </a:lnTo>
                              </a:path>
                            </a:pathLst>
                          </a:custGeom>
                          <a:ln w="6350" cap="flat">
                            <a:miter lim="127000"/>
                          </a:ln>
                        </wps:spPr>
                        <wps:style>
                          <a:lnRef idx="1">
                            <a:srgbClr val="08A9E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96" style="width:510.236pt;height:0.5pt;mso-position-horizontal-relative:char;mso-position-vertical-relative:line" coordsize="64800,63">
                <v:shape id="Shape 6" style="position:absolute;width:64800;height:0;left:0;top:0;" coordsize="6480000,0" path="m0,0l6480000,0">
                  <v:stroke weight="0.5pt" endcap="flat" joinstyle="miter" miterlimit="10" on="true" color="#08a9e0"/>
                  <v:fill on="false" color="#000000" opacity="0"/>
                </v:shape>
              </v:group>
            </w:pict>
          </mc:Fallback>
        </mc:AlternateContent>
      </w:r>
    </w:p>
    <w:p w14:paraId="02677AD9" w14:textId="77777777" w:rsidR="00061581" w:rsidRDefault="006F52EB">
      <w:pPr>
        <w:tabs>
          <w:tab w:val="right" w:pos="10205"/>
        </w:tabs>
        <w:spacing w:after="184"/>
        <w:ind w:left="-15" w:right="-15"/>
      </w:pPr>
      <w:r>
        <w:rPr>
          <w:rFonts w:ascii="Arial" w:eastAsia="Arial" w:hAnsi="Arial" w:cs="Arial"/>
          <w:color w:val="5F6368"/>
          <w:sz w:val="14"/>
        </w:rPr>
        <w:t>Whitchurch Primary School • School Improvement Plan 2026–2027</w:t>
      </w:r>
      <w:r>
        <w:rPr>
          <w:rFonts w:ascii="Arial" w:eastAsia="Arial" w:hAnsi="Arial" w:cs="Arial"/>
          <w:color w:val="5F6368"/>
          <w:sz w:val="14"/>
        </w:rPr>
        <w:tab/>
        <w:t>Page 1 of 2</w:t>
      </w:r>
    </w:p>
    <w:p w14:paraId="56E0861C" w14:textId="77777777" w:rsidR="00061581" w:rsidRDefault="006F52EB">
      <w:pPr>
        <w:pStyle w:val="Heading1"/>
        <w:ind w:left="405" w:hanging="300"/>
      </w:pPr>
      <w:r>
        <w:lastRenderedPageBreak/>
        <w:t>Well-being – attendance, play and positive relationships</w:t>
      </w:r>
    </w:p>
    <w:tbl>
      <w:tblPr>
        <w:tblStyle w:val="TableGrid"/>
        <w:tblW w:w="10035" w:type="dxa"/>
        <w:tblInd w:w="85" w:type="dxa"/>
        <w:tblCellMar>
          <w:top w:w="0" w:type="dxa"/>
          <w:left w:w="120" w:type="dxa"/>
          <w:bottom w:w="0" w:type="dxa"/>
          <w:right w:w="115" w:type="dxa"/>
        </w:tblCellMar>
        <w:tblLook w:val="04A0" w:firstRow="1" w:lastRow="0" w:firstColumn="1" w:lastColumn="0" w:noHBand="0" w:noVBand="1"/>
      </w:tblPr>
      <w:tblGrid>
        <w:gridCol w:w="2506"/>
        <w:gridCol w:w="839"/>
        <w:gridCol w:w="1670"/>
        <w:gridCol w:w="1675"/>
        <w:gridCol w:w="834"/>
        <w:gridCol w:w="2511"/>
      </w:tblGrid>
      <w:tr w:rsidR="00061581" w14:paraId="5BCD415A" w14:textId="77777777">
        <w:trPr>
          <w:trHeight w:val="1788"/>
        </w:trPr>
        <w:tc>
          <w:tcPr>
            <w:tcW w:w="3345" w:type="dxa"/>
            <w:gridSpan w:val="2"/>
            <w:tcBorders>
              <w:top w:val="single" w:sz="6" w:space="0" w:color="08A9E0"/>
              <w:left w:val="single" w:sz="6" w:space="0" w:color="08A9E0"/>
              <w:bottom w:val="single" w:sz="6" w:space="0" w:color="08A9E0"/>
              <w:right w:val="single" w:sz="4" w:space="0" w:color="BFDDE8"/>
            </w:tcBorders>
            <w:shd w:val="clear" w:color="auto" w:fill="EAF8FD"/>
            <w:vAlign w:val="center"/>
          </w:tcPr>
          <w:p w14:paraId="7E85D19D" w14:textId="77777777" w:rsidR="00061581" w:rsidRDefault="006F52EB">
            <w:pPr>
              <w:spacing w:after="10"/>
            </w:pPr>
            <w:r>
              <w:rPr>
                <w:rFonts w:ascii="Arial" w:eastAsia="Arial" w:hAnsi="Arial" w:cs="Arial"/>
                <w:b/>
                <w:color w:val="262626"/>
                <w:sz w:val="17"/>
              </w:rPr>
              <w:t>Attendance</w:t>
            </w:r>
          </w:p>
          <w:p w14:paraId="6EC76506" w14:textId="77777777" w:rsidR="00061581" w:rsidRDefault="006F52EB">
            <w:pPr>
              <w:spacing w:after="0"/>
            </w:pPr>
            <w:r>
              <w:rPr>
                <w:rFonts w:ascii="Arial" w:eastAsia="Arial" w:hAnsi="Arial" w:cs="Arial"/>
                <w:color w:val="262626"/>
                <w:sz w:val="17"/>
              </w:rPr>
              <w:t>We will use the Inclusive Attendance Framework to spot barriers early, work closely with families and coordinate support where needed. Attendance, well-being and progress will be considered together.</w:t>
            </w:r>
          </w:p>
        </w:tc>
        <w:tc>
          <w:tcPr>
            <w:tcW w:w="3345" w:type="dxa"/>
            <w:gridSpan w:val="2"/>
            <w:tcBorders>
              <w:top w:val="single" w:sz="6" w:space="0" w:color="08A9E0"/>
              <w:left w:val="single" w:sz="4" w:space="0" w:color="BFDDE8"/>
              <w:bottom w:val="single" w:sz="6" w:space="0" w:color="08A9E0"/>
              <w:right w:val="single" w:sz="4" w:space="0" w:color="BFDDE8"/>
            </w:tcBorders>
            <w:shd w:val="clear" w:color="auto" w:fill="FFFBE0"/>
            <w:vAlign w:val="center"/>
          </w:tcPr>
          <w:p w14:paraId="727B9415" w14:textId="77777777" w:rsidR="00061581" w:rsidRDefault="006F52EB">
            <w:pPr>
              <w:spacing w:after="10"/>
            </w:pPr>
            <w:r>
              <w:rPr>
                <w:rFonts w:ascii="Arial" w:eastAsia="Arial" w:hAnsi="Arial" w:cs="Arial"/>
                <w:b/>
                <w:color w:val="262626"/>
                <w:sz w:val="17"/>
              </w:rPr>
              <w:t>OPAL play</w:t>
            </w:r>
          </w:p>
          <w:p w14:paraId="09ECE20B" w14:textId="77777777" w:rsidR="00061581" w:rsidRDefault="006F52EB">
            <w:pPr>
              <w:spacing w:after="0"/>
            </w:pPr>
            <w:r>
              <w:rPr>
                <w:rFonts w:ascii="Arial" w:eastAsia="Arial" w:hAnsi="Arial" w:cs="Arial"/>
                <w:color w:val="262626"/>
                <w:sz w:val="17"/>
              </w:rPr>
              <w:t>We are developing richer, more inclusive playtimes with varied play zones, loose parts, Play Leaders and community involvement. The aim is for children to enjoy playtimes, feel safe and return to class ready to learn.</w:t>
            </w:r>
          </w:p>
        </w:tc>
        <w:tc>
          <w:tcPr>
            <w:tcW w:w="3345" w:type="dxa"/>
            <w:gridSpan w:val="2"/>
            <w:tcBorders>
              <w:top w:val="single" w:sz="6" w:space="0" w:color="08A9E0"/>
              <w:left w:val="single" w:sz="4" w:space="0" w:color="BFDDE8"/>
              <w:bottom w:val="single" w:sz="6" w:space="0" w:color="08A9E0"/>
              <w:right w:val="single" w:sz="6" w:space="0" w:color="08A9E0"/>
            </w:tcBorders>
            <w:shd w:val="clear" w:color="auto" w:fill="EAF8FD"/>
            <w:vAlign w:val="center"/>
          </w:tcPr>
          <w:p w14:paraId="5FA86F93" w14:textId="77777777" w:rsidR="00061581" w:rsidRDefault="006F52EB">
            <w:pPr>
              <w:spacing w:after="0"/>
              <w:ind w:right="41"/>
            </w:pPr>
            <w:r>
              <w:rPr>
                <w:rFonts w:ascii="Arial" w:eastAsia="Arial" w:hAnsi="Arial" w:cs="Arial"/>
                <w:b/>
                <w:color w:val="262626"/>
                <w:sz w:val="17"/>
              </w:rPr>
              <w:t xml:space="preserve">Relational &amp; restorative practice </w:t>
            </w:r>
            <w:r>
              <w:rPr>
                <w:rFonts w:ascii="Arial" w:eastAsia="Arial" w:hAnsi="Arial" w:cs="Arial"/>
                <w:color w:val="262626"/>
                <w:sz w:val="17"/>
              </w:rPr>
              <w:t>Staff will strengthen trauma-informed, restorative approaches, including PACE and the updated Relational Behaviour Policy. Support pathways such as Thrive, ELSA and Play Therapy will help identify need early.</w:t>
            </w:r>
          </w:p>
        </w:tc>
      </w:tr>
      <w:tr w:rsidR="00061581" w14:paraId="2A44844C" w14:textId="77777777">
        <w:tblPrEx>
          <w:tblCellMar>
            <w:top w:w="141" w:type="dxa"/>
            <w:left w:w="115" w:type="dxa"/>
            <w:bottom w:w="62" w:type="dxa"/>
          </w:tblCellMar>
        </w:tblPrEx>
        <w:trPr>
          <w:gridBefore w:val="1"/>
          <w:gridAfter w:val="1"/>
          <w:wBefore w:w="2506" w:type="dxa"/>
          <w:wAfter w:w="2511" w:type="dxa"/>
          <w:trHeight w:val="540"/>
        </w:trPr>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bottom"/>
          </w:tcPr>
          <w:p w14:paraId="6C510990" w14:textId="77777777" w:rsidR="00061581" w:rsidRDefault="006F52EB">
            <w:pPr>
              <w:spacing w:after="0"/>
              <w:jc w:val="center"/>
            </w:pPr>
            <w:r>
              <w:rPr>
                <w:rFonts w:ascii="Arial" w:eastAsia="Arial" w:hAnsi="Arial" w:cs="Arial"/>
                <w:b/>
                <w:color w:val="3D285D"/>
                <w:sz w:val="28"/>
              </w:rPr>
              <w:t>95.2%</w:t>
            </w:r>
          </w:p>
        </w:tc>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tcPr>
          <w:p w14:paraId="7BE8BA6B" w14:textId="77777777" w:rsidR="00061581" w:rsidRDefault="006F52EB">
            <w:pPr>
              <w:spacing w:after="0"/>
              <w:jc w:val="center"/>
            </w:pPr>
            <w:r>
              <w:rPr>
                <w:rFonts w:ascii="Arial" w:eastAsia="Arial" w:hAnsi="Arial" w:cs="Arial"/>
                <w:color w:val="262626"/>
                <w:sz w:val="14"/>
              </w:rPr>
              <w:t>2026–27 whole-school attendance target</w:t>
            </w:r>
          </w:p>
        </w:tc>
      </w:tr>
      <w:tr w:rsidR="00061581" w14:paraId="7AFB4738" w14:textId="77777777">
        <w:tblPrEx>
          <w:tblCellMar>
            <w:top w:w="141" w:type="dxa"/>
            <w:left w:w="115" w:type="dxa"/>
            <w:bottom w:w="62" w:type="dxa"/>
          </w:tblCellMar>
        </w:tblPrEx>
        <w:trPr>
          <w:gridBefore w:val="1"/>
          <w:gridAfter w:val="1"/>
          <w:wBefore w:w="2506" w:type="dxa"/>
          <w:wAfter w:w="2511" w:type="dxa"/>
          <w:trHeight w:val="500"/>
        </w:trPr>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bottom"/>
          </w:tcPr>
          <w:p w14:paraId="219420F7" w14:textId="77777777" w:rsidR="00061581" w:rsidRDefault="006F52EB">
            <w:pPr>
              <w:spacing w:after="0"/>
              <w:jc w:val="center"/>
            </w:pPr>
            <w:r>
              <w:rPr>
                <w:rFonts w:ascii="Arial" w:eastAsia="Arial" w:hAnsi="Arial" w:cs="Arial"/>
                <w:b/>
                <w:color w:val="3D285D"/>
                <w:sz w:val="28"/>
              </w:rPr>
              <w:t>90.1%</w:t>
            </w:r>
          </w:p>
        </w:tc>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center"/>
          </w:tcPr>
          <w:p w14:paraId="4AC176E7" w14:textId="77777777" w:rsidR="00061581" w:rsidRDefault="006F52EB">
            <w:pPr>
              <w:spacing w:after="0"/>
              <w:jc w:val="center"/>
            </w:pPr>
            <w:r>
              <w:rPr>
                <w:rFonts w:ascii="Arial" w:eastAsia="Arial" w:hAnsi="Arial" w:cs="Arial"/>
                <w:color w:val="262626"/>
                <w:sz w:val="14"/>
              </w:rPr>
              <w:t>2026–27 FSM attendance target</w:t>
            </w:r>
          </w:p>
        </w:tc>
      </w:tr>
      <w:tr w:rsidR="00061581" w14:paraId="5F26B10D" w14:textId="77777777">
        <w:tblPrEx>
          <w:tblCellMar>
            <w:top w:w="141" w:type="dxa"/>
            <w:left w:w="115" w:type="dxa"/>
            <w:bottom w:w="62" w:type="dxa"/>
          </w:tblCellMar>
        </w:tblPrEx>
        <w:trPr>
          <w:gridBefore w:val="1"/>
          <w:gridAfter w:val="1"/>
          <w:wBefore w:w="2506" w:type="dxa"/>
          <w:wAfter w:w="2511" w:type="dxa"/>
          <w:trHeight w:val="500"/>
        </w:trPr>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bottom"/>
          </w:tcPr>
          <w:p w14:paraId="14E81E3E" w14:textId="77777777" w:rsidR="00061581" w:rsidRDefault="006F52EB">
            <w:pPr>
              <w:spacing w:after="0"/>
              <w:jc w:val="center"/>
            </w:pPr>
            <w:r>
              <w:rPr>
                <w:rFonts w:ascii="Arial" w:eastAsia="Arial" w:hAnsi="Arial" w:cs="Arial"/>
                <w:b/>
                <w:color w:val="3D285D"/>
                <w:sz w:val="28"/>
              </w:rPr>
              <w:t>9%</w:t>
            </w:r>
          </w:p>
        </w:tc>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center"/>
          </w:tcPr>
          <w:p w14:paraId="27DCDD68" w14:textId="77777777" w:rsidR="00061581" w:rsidRDefault="006F52EB">
            <w:pPr>
              <w:spacing w:after="0"/>
              <w:jc w:val="center"/>
            </w:pPr>
            <w:r>
              <w:rPr>
                <w:rFonts w:ascii="Arial" w:eastAsia="Arial" w:hAnsi="Arial" w:cs="Arial"/>
                <w:color w:val="262626"/>
                <w:sz w:val="14"/>
              </w:rPr>
              <w:t>persistent absence target</w:t>
            </w:r>
          </w:p>
        </w:tc>
      </w:tr>
      <w:tr w:rsidR="00061581" w14:paraId="441C6A3A" w14:textId="77777777">
        <w:tblPrEx>
          <w:tblCellMar>
            <w:top w:w="141" w:type="dxa"/>
            <w:left w:w="115" w:type="dxa"/>
            <w:bottom w:w="62" w:type="dxa"/>
          </w:tblCellMar>
        </w:tblPrEx>
        <w:trPr>
          <w:gridBefore w:val="1"/>
          <w:gridAfter w:val="1"/>
          <w:wBefore w:w="2506" w:type="dxa"/>
          <w:wAfter w:w="2511" w:type="dxa"/>
          <w:trHeight w:val="500"/>
        </w:trPr>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bottom"/>
          </w:tcPr>
          <w:p w14:paraId="6A632A7E" w14:textId="77777777" w:rsidR="00061581" w:rsidRDefault="006F52EB">
            <w:pPr>
              <w:spacing w:after="0"/>
              <w:jc w:val="center"/>
            </w:pPr>
            <w:r>
              <w:rPr>
                <w:rFonts w:ascii="Arial" w:eastAsia="Arial" w:hAnsi="Arial" w:cs="Arial"/>
                <w:b/>
                <w:color w:val="3D285D"/>
                <w:sz w:val="28"/>
              </w:rPr>
              <w:t>10+</w:t>
            </w:r>
          </w:p>
        </w:tc>
        <w:tc>
          <w:tcPr>
            <w:tcW w:w="2509" w:type="dxa"/>
            <w:gridSpan w:val="2"/>
            <w:tcBorders>
              <w:top w:val="single" w:sz="4" w:space="0" w:color="D5D7DA"/>
              <w:left w:val="single" w:sz="4" w:space="0" w:color="D5D7DA"/>
              <w:bottom w:val="single" w:sz="4" w:space="0" w:color="D5D7DA"/>
              <w:right w:val="single" w:sz="4" w:space="0" w:color="D5D7DA"/>
            </w:tcBorders>
            <w:shd w:val="clear" w:color="auto" w:fill="F4F5F7"/>
            <w:vAlign w:val="center"/>
          </w:tcPr>
          <w:p w14:paraId="79621DC1" w14:textId="77777777" w:rsidR="00061581" w:rsidRDefault="006F52EB">
            <w:pPr>
              <w:spacing w:after="0"/>
              <w:jc w:val="center"/>
            </w:pPr>
            <w:r>
              <w:rPr>
                <w:rFonts w:ascii="Arial" w:eastAsia="Arial" w:hAnsi="Arial" w:cs="Arial"/>
                <w:color w:val="262626"/>
                <w:sz w:val="14"/>
              </w:rPr>
              <w:t>play zones to develop</w:t>
            </w:r>
          </w:p>
        </w:tc>
      </w:tr>
    </w:tbl>
    <w:p w14:paraId="11240951" w14:textId="77777777" w:rsidR="00061581" w:rsidRDefault="006F52EB">
      <w:pPr>
        <w:spacing w:after="320" w:line="264" w:lineRule="auto"/>
        <w:ind w:left="115" w:hanging="10"/>
      </w:pPr>
      <w:r>
        <w:rPr>
          <w:rFonts w:ascii="Arial" w:eastAsia="Arial" w:hAnsi="Arial" w:cs="Arial"/>
          <w:b/>
          <w:color w:val="5F6368"/>
          <w:sz w:val="15"/>
        </w:rPr>
        <w:t>Well-being targets:</w:t>
      </w:r>
      <w:r>
        <w:rPr>
          <w:rFonts w:ascii="Arial" w:eastAsia="Arial" w:hAnsi="Arial" w:cs="Arial"/>
          <w:color w:val="5F6368"/>
          <w:sz w:val="15"/>
        </w:rPr>
        <w:t xml:space="preserve"> at least 90% of pupils should enjoy playtimes; break/lunchtime behaviour incidents should reduce by 30%; and 95%+ of pupils should report feeling safe, supported and valued. The plan also aims to reach Level 1 TIPPSS status by July 2027.</w:t>
      </w:r>
    </w:p>
    <w:p w14:paraId="2E861E87" w14:textId="77777777" w:rsidR="00061581" w:rsidRDefault="006F52EB">
      <w:pPr>
        <w:pStyle w:val="Heading1"/>
        <w:ind w:left="405" w:hanging="300"/>
      </w:pPr>
      <w:r>
        <w:t>Leadership – making sure improvement has an impact</w:t>
      </w:r>
    </w:p>
    <w:p w14:paraId="6A4DDA10" w14:textId="77777777" w:rsidR="00061581" w:rsidRDefault="006F52EB">
      <w:pPr>
        <w:spacing w:after="178" w:line="272" w:lineRule="auto"/>
        <w:ind w:left="120" w:right="76"/>
      </w:pPr>
      <w:r>
        <w:rPr>
          <w:rFonts w:ascii="Arial" w:eastAsia="Arial" w:hAnsi="Arial" w:cs="Arial"/>
          <w:color w:val="262626"/>
          <w:sz w:val="17"/>
        </w:rPr>
        <w:t>Leaders, staff, governors and pupils all have a role in checking that the plan is making a real difference. Middle leaders will focus more strongly on evaluating impact, not just managing activities. Governors will monitor the priorities through evidence and follow-up actions. School Senedd representatives will contribute to school improvement and decision-making.</w:t>
      </w:r>
    </w:p>
    <w:p w14:paraId="47B37A6B" w14:textId="77777777" w:rsidR="00061581" w:rsidRDefault="006F52EB">
      <w:pPr>
        <w:pBdr>
          <w:top w:val="single" w:sz="6" w:space="0" w:color="08A9E0"/>
          <w:left w:val="single" w:sz="6" w:space="0" w:color="08A9E0"/>
          <w:bottom w:val="single" w:sz="6" w:space="0" w:color="08A9E0"/>
          <w:right w:val="single" w:sz="6" w:space="0" w:color="08A9E0"/>
        </w:pBdr>
        <w:shd w:val="clear" w:color="auto" w:fill="EAF8FD"/>
        <w:spacing w:after="126"/>
        <w:ind w:left="255" w:right="67" w:hanging="10"/>
      </w:pPr>
      <w:r>
        <w:rPr>
          <w:rFonts w:ascii="Arial" w:eastAsia="Arial" w:hAnsi="Arial" w:cs="Arial"/>
          <w:b/>
          <w:color w:val="3D285D"/>
          <w:sz w:val="19"/>
        </w:rPr>
        <w:t>How will we know it is working?</w:t>
      </w:r>
    </w:p>
    <w:p w14:paraId="4B6C3635" w14:textId="77777777" w:rsidR="00061581" w:rsidRDefault="006F52EB">
      <w:pPr>
        <w:numPr>
          <w:ilvl w:val="0"/>
          <w:numId w:val="3"/>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color w:val="262626"/>
          <w:sz w:val="17"/>
        </w:rPr>
        <w:t>Learning walks, lesson observations and book looks will check consistency in teaching and learning.</w:t>
      </w:r>
    </w:p>
    <w:p w14:paraId="11687935" w14:textId="77777777" w:rsidR="00061581" w:rsidRDefault="006F52EB">
      <w:pPr>
        <w:numPr>
          <w:ilvl w:val="0"/>
          <w:numId w:val="3"/>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color w:val="262626"/>
          <w:sz w:val="17"/>
        </w:rPr>
        <w:t>Pupil voice will help the school understand children's experience of learning, play and well-being.</w:t>
      </w:r>
    </w:p>
    <w:p w14:paraId="6FFE9395" w14:textId="77777777" w:rsidR="00061581" w:rsidRDefault="006F52EB">
      <w:pPr>
        <w:numPr>
          <w:ilvl w:val="0"/>
          <w:numId w:val="3"/>
        </w:numPr>
        <w:pBdr>
          <w:top w:val="single" w:sz="6" w:space="0" w:color="08A9E0"/>
          <w:left w:val="single" w:sz="6" w:space="0" w:color="08A9E0"/>
          <w:bottom w:val="single" w:sz="6" w:space="0" w:color="08A9E0"/>
          <w:right w:val="single" w:sz="6" w:space="0" w:color="08A9E0"/>
        </w:pBdr>
        <w:shd w:val="clear" w:color="auto" w:fill="EAF8FD"/>
        <w:spacing w:after="165" w:line="266" w:lineRule="auto"/>
        <w:ind w:right="67" w:hanging="108"/>
      </w:pPr>
      <w:r>
        <w:rPr>
          <w:rFonts w:ascii="Arial" w:eastAsia="Arial" w:hAnsi="Arial" w:cs="Arial"/>
          <w:color w:val="262626"/>
          <w:sz w:val="17"/>
        </w:rPr>
        <w:t>Assessment and attendance information will be used to check progress for all pupils and identify gaps for vulnerable groups.</w:t>
      </w:r>
    </w:p>
    <w:p w14:paraId="1470B737" w14:textId="77777777" w:rsidR="00061581" w:rsidRDefault="006F52EB">
      <w:pPr>
        <w:numPr>
          <w:ilvl w:val="0"/>
          <w:numId w:val="3"/>
        </w:numPr>
        <w:pBdr>
          <w:top w:val="single" w:sz="6" w:space="0" w:color="08A9E0"/>
          <w:left w:val="single" w:sz="6" w:space="0" w:color="08A9E0"/>
          <w:bottom w:val="single" w:sz="6" w:space="0" w:color="08A9E0"/>
          <w:right w:val="single" w:sz="6" w:space="0" w:color="08A9E0"/>
        </w:pBdr>
        <w:shd w:val="clear" w:color="auto" w:fill="EAF8FD"/>
        <w:spacing w:after="264" w:line="266" w:lineRule="auto"/>
        <w:ind w:right="67" w:hanging="108"/>
      </w:pPr>
      <w:r>
        <w:rPr>
          <w:rFonts w:ascii="Arial" w:eastAsia="Arial" w:hAnsi="Arial" w:cs="Arial"/>
          <w:color w:val="262626"/>
          <w:sz w:val="17"/>
        </w:rPr>
        <w:t xml:space="preserve">Governors will receive termly impact reports, with formal review points in </w:t>
      </w:r>
      <w:r>
        <w:rPr>
          <w:rFonts w:ascii="Arial" w:eastAsia="Arial" w:hAnsi="Arial" w:cs="Arial"/>
          <w:b/>
          <w:color w:val="262626"/>
          <w:sz w:val="17"/>
        </w:rPr>
        <w:t>December 2026, March 2027 and June 2027</w:t>
      </w:r>
      <w:r>
        <w:rPr>
          <w:rFonts w:ascii="Arial" w:eastAsia="Arial" w:hAnsi="Arial" w:cs="Arial"/>
          <w:color w:val="262626"/>
          <w:sz w:val="17"/>
        </w:rPr>
        <w:t>.</w:t>
      </w:r>
    </w:p>
    <w:p w14:paraId="433164AA" w14:textId="77777777" w:rsidR="00061581" w:rsidRDefault="006F52EB">
      <w:pPr>
        <w:pStyle w:val="Heading2"/>
        <w:pBdr>
          <w:top w:val="none" w:sz="0" w:space="0" w:color="auto"/>
          <w:left w:val="none" w:sz="0" w:space="0" w:color="auto"/>
          <w:bottom w:val="none" w:sz="0" w:space="0" w:color="auto"/>
          <w:right w:val="none" w:sz="0" w:space="0" w:color="auto"/>
        </w:pBdr>
        <w:shd w:val="clear" w:color="auto" w:fill="auto"/>
        <w:spacing w:after="0"/>
        <w:ind w:left="115"/>
      </w:pPr>
      <w:r>
        <w:rPr>
          <w:sz w:val="21"/>
        </w:rPr>
        <w:t>How families can support</w:t>
      </w:r>
    </w:p>
    <w:tbl>
      <w:tblPr>
        <w:tblStyle w:val="TableGrid"/>
        <w:tblW w:w="10035" w:type="dxa"/>
        <w:tblInd w:w="85" w:type="dxa"/>
        <w:tblCellMar>
          <w:top w:w="169" w:type="dxa"/>
          <w:left w:w="120" w:type="dxa"/>
          <w:bottom w:w="0" w:type="dxa"/>
          <w:right w:w="115" w:type="dxa"/>
        </w:tblCellMar>
        <w:tblLook w:val="04A0" w:firstRow="1" w:lastRow="0" w:firstColumn="1" w:lastColumn="0" w:noHBand="0" w:noVBand="1"/>
      </w:tblPr>
      <w:tblGrid>
        <w:gridCol w:w="3345"/>
        <w:gridCol w:w="3345"/>
        <w:gridCol w:w="3345"/>
      </w:tblGrid>
      <w:tr w:rsidR="00061581" w14:paraId="169DADBF" w14:textId="77777777">
        <w:trPr>
          <w:trHeight w:val="1340"/>
        </w:trPr>
        <w:tc>
          <w:tcPr>
            <w:tcW w:w="3345" w:type="dxa"/>
            <w:tcBorders>
              <w:top w:val="single" w:sz="6" w:space="0" w:color="D5C600"/>
              <w:left w:val="single" w:sz="6" w:space="0" w:color="D5C600"/>
              <w:bottom w:val="single" w:sz="6" w:space="0" w:color="D5C600"/>
              <w:right w:val="single" w:sz="4" w:space="0" w:color="D5C600"/>
            </w:tcBorders>
            <w:shd w:val="clear" w:color="auto" w:fill="FFFBE0"/>
          </w:tcPr>
          <w:p w14:paraId="58EFA3A0" w14:textId="77777777" w:rsidR="00061581" w:rsidRDefault="006F52EB">
            <w:pPr>
              <w:spacing w:after="10"/>
            </w:pPr>
            <w:r>
              <w:rPr>
                <w:rFonts w:ascii="Arial" w:eastAsia="Arial" w:hAnsi="Arial" w:cs="Arial"/>
                <w:b/>
                <w:color w:val="262626"/>
                <w:sz w:val="17"/>
              </w:rPr>
              <w:t>Attendance</w:t>
            </w:r>
          </w:p>
          <w:p w14:paraId="7C65111B" w14:textId="77777777" w:rsidR="00061581" w:rsidRDefault="006F52EB">
            <w:pPr>
              <w:spacing w:after="0"/>
            </w:pPr>
            <w:r>
              <w:rPr>
                <w:rFonts w:ascii="Arial" w:eastAsia="Arial" w:hAnsi="Arial" w:cs="Arial"/>
                <w:color w:val="262626"/>
                <w:sz w:val="17"/>
              </w:rPr>
              <w:t>Arrive on time and contact school early if there is a barrier to attendance. Work with us if support is offered.</w:t>
            </w:r>
          </w:p>
        </w:tc>
        <w:tc>
          <w:tcPr>
            <w:tcW w:w="3345" w:type="dxa"/>
            <w:tcBorders>
              <w:top w:val="single" w:sz="6" w:space="0" w:color="D5C600"/>
              <w:left w:val="single" w:sz="4" w:space="0" w:color="D5C600"/>
              <w:bottom w:val="single" w:sz="6" w:space="0" w:color="D5C600"/>
              <w:right w:val="single" w:sz="4" w:space="0" w:color="D5C600"/>
            </w:tcBorders>
            <w:shd w:val="clear" w:color="auto" w:fill="FFFBE0"/>
            <w:vAlign w:val="center"/>
          </w:tcPr>
          <w:p w14:paraId="4C4E2CCC" w14:textId="77777777" w:rsidR="00061581" w:rsidRDefault="006F52EB">
            <w:pPr>
              <w:spacing w:after="10"/>
            </w:pPr>
            <w:r>
              <w:rPr>
                <w:rFonts w:ascii="Arial" w:eastAsia="Arial" w:hAnsi="Arial" w:cs="Arial"/>
                <w:b/>
                <w:color w:val="262626"/>
                <w:sz w:val="17"/>
              </w:rPr>
              <w:t>Reading &amp; writing</w:t>
            </w:r>
          </w:p>
          <w:p w14:paraId="6E196ED7" w14:textId="77777777" w:rsidR="00061581" w:rsidRDefault="006F52EB">
            <w:pPr>
              <w:spacing w:after="0"/>
            </w:pPr>
            <w:r>
              <w:rPr>
                <w:rFonts w:ascii="Arial" w:eastAsia="Arial" w:hAnsi="Arial" w:cs="Arial"/>
                <w:color w:val="262626"/>
                <w:sz w:val="17"/>
              </w:rPr>
              <w:t>Talk about books, encourage children to explain their ideas, practise spelling when appropriate and celebrate effort and improvement.</w:t>
            </w:r>
          </w:p>
        </w:tc>
        <w:tc>
          <w:tcPr>
            <w:tcW w:w="3345" w:type="dxa"/>
            <w:tcBorders>
              <w:top w:val="single" w:sz="6" w:space="0" w:color="D5C600"/>
              <w:left w:val="single" w:sz="4" w:space="0" w:color="D5C600"/>
              <w:bottom w:val="single" w:sz="6" w:space="0" w:color="D5C600"/>
              <w:right w:val="single" w:sz="6" w:space="0" w:color="D5C600"/>
            </w:tcBorders>
            <w:shd w:val="clear" w:color="auto" w:fill="FFFBE0"/>
            <w:vAlign w:val="center"/>
          </w:tcPr>
          <w:p w14:paraId="60BE1B0D" w14:textId="77777777" w:rsidR="00061581" w:rsidRDefault="006F52EB">
            <w:pPr>
              <w:spacing w:after="10"/>
            </w:pPr>
            <w:r>
              <w:rPr>
                <w:rFonts w:ascii="Arial" w:eastAsia="Arial" w:hAnsi="Arial" w:cs="Arial"/>
                <w:b/>
                <w:color w:val="262626"/>
                <w:sz w:val="17"/>
              </w:rPr>
              <w:t>Well-being</w:t>
            </w:r>
          </w:p>
          <w:p w14:paraId="78209FC1" w14:textId="77777777" w:rsidR="00061581" w:rsidRDefault="006F52EB">
            <w:pPr>
              <w:spacing w:after="0"/>
            </w:pPr>
            <w:r>
              <w:rPr>
                <w:rFonts w:ascii="Arial" w:eastAsia="Arial" w:hAnsi="Arial" w:cs="Arial"/>
                <w:color w:val="262626"/>
                <w:sz w:val="17"/>
              </w:rPr>
              <w:t>Talk to your child about friendships, playtimes and how they feel at school. Share concerns with school so we can work together.</w:t>
            </w:r>
          </w:p>
        </w:tc>
      </w:tr>
    </w:tbl>
    <w:p w14:paraId="3A1F2AF7" w14:textId="77777777" w:rsidR="00061581" w:rsidRDefault="006F52EB">
      <w:pPr>
        <w:spacing w:after="4657" w:line="264" w:lineRule="auto"/>
        <w:ind w:left="115" w:hanging="10"/>
      </w:pPr>
      <w:r>
        <w:rPr>
          <w:rFonts w:ascii="Arial" w:eastAsia="Arial" w:hAnsi="Arial" w:cs="Arial"/>
          <w:b/>
          <w:color w:val="5F6368"/>
          <w:sz w:val="15"/>
        </w:rPr>
        <w:t>Our shared aim:</w:t>
      </w:r>
      <w:r>
        <w:rPr>
          <w:rFonts w:ascii="Arial" w:eastAsia="Arial" w:hAnsi="Arial" w:cs="Arial"/>
          <w:color w:val="5F6368"/>
          <w:sz w:val="15"/>
        </w:rPr>
        <w:t xml:space="preserve"> to help every child learn, belong, enjoy school and develop the confidence and independence to succeed. This summary is based on the Whitchurch Primary School School Improvement Plan 2026–2027 and the governor summary.</w:t>
      </w:r>
    </w:p>
    <w:p w14:paraId="58C01082" w14:textId="77777777" w:rsidR="00061581" w:rsidRDefault="006F52EB">
      <w:pPr>
        <w:spacing w:after="126"/>
      </w:pPr>
      <w:r>
        <w:rPr>
          <w:noProof/>
        </w:rPr>
        <w:lastRenderedPageBreak/>
        <mc:AlternateContent>
          <mc:Choice Requires="wpg">
            <w:drawing>
              <wp:inline distT="0" distB="0" distL="0" distR="0" wp14:anchorId="0BD19E34" wp14:editId="03AEE0A0">
                <wp:extent cx="6480000" cy="6350"/>
                <wp:effectExtent l="0" t="0" r="0" b="0"/>
                <wp:docPr id="3463" name="Group 3463"/>
                <wp:cNvGraphicFramePr/>
                <a:graphic xmlns:a="http://schemas.openxmlformats.org/drawingml/2006/main">
                  <a:graphicData uri="http://schemas.microsoft.com/office/word/2010/wordprocessingGroup">
                    <wpg:wgp>
                      <wpg:cNvGrpSpPr/>
                      <wpg:grpSpPr>
                        <a:xfrm>
                          <a:off x="0" y="0"/>
                          <a:ext cx="6480000" cy="6350"/>
                          <a:chOff x="0" y="0"/>
                          <a:chExt cx="6480000" cy="6350"/>
                        </a:xfrm>
                      </wpg:grpSpPr>
                      <wps:wsp>
                        <wps:cNvPr id="106" name="Shape 106"/>
                        <wps:cNvSpPr/>
                        <wps:spPr>
                          <a:xfrm>
                            <a:off x="0" y="0"/>
                            <a:ext cx="6480000" cy="0"/>
                          </a:xfrm>
                          <a:custGeom>
                            <a:avLst/>
                            <a:gdLst/>
                            <a:ahLst/>
                            <a:cxnLst/>
                            <a:rect l="0" t="0" r="0" b="0"/>
                            <a:pathLst>
                              <a:path w="6480000">
                                <a:moveTo>
                                  <a:pt x="0" y="0"/>
                                </a:moveTo>
                                <a:lnTo>
                                  <a:pt x="6480000" y="0"/>
                                </a:lnTo>
                              </a:path>
                            </a:pathLst>
                          </a:custGeom>
                          <a:ln w="6350" cap="flat">
                            <a:miter lim="127000"/>
                          </a:ln>
                        </wps:spPr>
                        <wps:style>
                          <a:lnRef idx="1">
                            <a:srgbClr val="08A9E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463" style="width:510.236pt;height:0.5pt;mso-position-horizontal-relative:char;mso-position-vertical-relative:line" coordsize="64800,63">
                <v:shape id="Shape 106" style="position:absolute;width:64800;height:0;left:0;top:0;" coordsize="6480000,0" path="m0,0l6480000,0">
                  <v:stroke weight="0.5pt" endcap="flat" joinstyle="miter" miterlimit="10" on="true" color="#08a9e0"/>
                  <v:fill on="false" color="#000000" opacity="0"/>
                </v:shape>
              </v:group>
            </w:pict>
          </mc:Fallback>
        </mc:AlternateContent>
      </w:r>
    </w:p>
    <w:p w14:paraId="5B462FB4" w14:textId="77777777" w:rsidR="00061581" w:rsidRDefault="006F52EB">
      <w:pPr>
        <w:tabs>
          <w:tab w:val="right" w:pos="10205"/>
        </w:tabs>
        <w:spacing w:after="184"/>
        <w:ind w:left="-15" w:right="-15"/>
      </w:pPr>
      <w:r>
        <w:rPr>
          <w:rFonts w:ascii="Arial" w:eastAsia="Arial" w:hAnsi="Arial" w:cs="Arial"/>
          <w:color w:val="5F6368"/>
          <w:sz w:val="14"/>
        </w:rPr>
        <w:t>Whitchurch Primary School • School Improvement Plan 2026–2027</w:t>
      </w:r>
      <w:r>
        <w:rPr>
          <w:rFonts w:ascii="Arial" w:eastAsia="Arial" w:hAnsi="Arial" w:cs="Arial"/>
          <w:color w:val="5F6368"/>
          <w:sz w:val="14"/>
        </w:rPr>
        <w:tab/>
        <w:t>Page 2 of 2</w:t>
      </w:r>
    </w:p>
    <w:sectPr w:rsidR="00061581">
      <w:pgSz w:w="11906" w:h="16838"/>
      <w:pgMar w:top="876" w:right="850" w:bottom="368"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7708"/>
    <w:multiLevelType w:val="hybridMultilevel"/>
    <w:tmpl w:val="8E14128A"/>
    <w:lvl w:ilvl="0" w:tplc="82D49B50">
      <w:start w:val="1"/>
      <w:numFmt w:val="bullet"/>
      <w:lvlText w:val="•"/>
      <w:lvlJc w:val="left"/>
      <w:pPr>
        <w:ind w:left="353"/>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1" w:tplc="DF625D64">
      <w:start w:val="1"/>
      <w:numFmt w:val="bullet"/>
      <w:lvlText w:val="o"/>
      <w:lvlJc w:val="left"/>
      <w:pPr>
        <w:ind w:left="130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2" w:tplc="37CA8CAC">
      <w:start w:val="1"/>
      <w:numFmt w:val="bullet"/>
      <w:lvlText w:val="▪"/>
      <w:lvlJc w:val="left"/>
      <w:pPr>
        <w:ind w:left="202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3" w:tplc="2AF8CCFC">
      <w:start w:val="1"/>
      <w:numFmt w:val="bullet"/>
      <w:lvlText w:val="•"/>
      <w:lvlJc w:val="left"/>
      <w:pPr>
        <w:ind w:left="274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4" w:tplc="9E2C6534">
      <w:start w:val="1"/>
      <w:numFmt w:val="bullet"/>
      <w:lvlText w:val="o"/>
      <w:lvlJc w:val="left"/>
      <w:pPr>
        <w:ind w:left="346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5" w:tplc="111A5CEE">
      <w:start w:val="1"/>
      <w:numFmt w:val="bullet"/>
      <w:lvlText w:val="▪"/>
      <w:lvlJc w:val="left"/>
      <w:pPr>
        <w:ind w:left="418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6" w:tplc="A3CEB79A">
      <w:start w:val="1"/>
      <w:numFmt w:val="bullet"/>
      <w:lvlText w:val="•"/>
      <w:lvlJc w:val="left"/>
      <w:pPr>
        <w:ind w:left="490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7" w:tplc="11DA39EA">
      <w:start w:val="1"/>
      <w:numFmt w:val="bullet"/>
      <w:lvlText w:val="o"/>
      <w:lvlJc w:val="left"/>
      <w:pPr>
        <w:ind w:left="562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8" w:tplc="52283D90">
      <w:start w:val="1"/>
      <w:numFmt w:val="bullet"/>
      <w:lvlText w:val="▪"/>
      <w:lvlJc w:val="left"/>
      <w:pPr>
        <w:ind w:left="6345"/>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abstractNum>
  <w:abstractNum w:abstractNumId="1" w15:restartNumberingAfterBreak="0">
    <w:nsid w:val="41D12079"/>
    <w:multiLevelType w:val="hybridMultilevel"/>
    <w:tmpl w:val="1280010A"/>
    <w:lvl w:ilvl="0" w:tplc="2BACEE44">
      <w:start w:val="1"/>
      <w:numFmt w:val="decimal"/>
      <w:pStyle w:val="Heading1"/>
      <w:lvlText w:val="%1."/>
      <w:lvlJc w:val="left"/>
      <w:pPr>
        <w:ind w:left="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1" w:tplc="6CB4D212">
      <w:start w:val="1"/>
      <w:numFmt w:val="lowerLetter"/>
      <w:lvlText w:val="%2"/>
      <w:lvlJc w:val="left"/>
      <w:pPr>
        <w:ind w:left="120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2" w:tplc="B9B03E9A">
      <w:start w:val="1"/>
      <w:numFmt w:val="lowerRoman"/>
      <w:lvlText w:val="%3"/>
      <w:lvlJc w:val="left"/>
      <w:pPr>
        <w:ind w:left="192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3" w:tplc="E99A449A">
      <w:start w:val="1"/>
      <w:numFmt w:val="decimal"/>
      <w:lvlText w:val="%4"/>
      <w:lvlJc w:val="left"/>
      <w:pPr>
        <w:ind w:left="264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4" w:tplc="2ABCEFD0">
      <w:start w:val="1"/>
      <w:numFmt w:val="lowerLetter"/>
      <w:lvlText w:val="%5"/>
      <w:lvlJc w:val="left"/>
      <w:pPr>
        <w:ind w:left="336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5" w:tplc="A5AC339E">
      <w:start w:val="1"/>
      <w:numFmt w:val="lowerRoman"/>
      <w:lvlText w:val="%6"/>
      <w:lvlJc w:val="left"/>
      <w:pPr>
        <w:ind w:left="408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6" w:tplc="920A2B3C">
      <w:start w:val="1"/>
      <w:numFmt w:val="decimal"/>
      <w:lvlText w:val="%7"/>
      <w:lvlJc w:val="left"/>
      <w:pPr>
        <w:ind w:left="480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7" w:tplc="2402B11C">
      <w:start w:val="1"/>
      <w:numFmt w:val="lowerLetter"/>
      <w:lvlText w:val="%8"/>
      <w:lvlJc w:val="left"/>
      <w:pPr>
        <w:ind w:left="552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lvl w:ilvl="8" w:tplc="3108628C">
      <w:start w:val="1"/>
      <w:numFmt w:val="lowerRoman"/>
      <w:lvlText w:val="%9"/>
      <w:lvlJc w:val="left"/>
      <w:pPr>
        <w:ind w:left="6240"/>
      </w:pPr>
      <w:rPr>
        <w:rFonts w:ascii="Arial" w:eastAsia="Arial" w:hAnsi="Arial" w:cs="Arial"/>
        <w:b/>
        <w:bCs/>
        <w:i w:val="0"/>
        <w:strike w:val="0"/>
        <w:dstrike w:val="0"/>
        <w:color w:val="3D285D"/>
        <w:sz w:val="27"/>
        <w:szCs w:val="27"/>
        <w:u w:val="none" w:color="000000"/>
        <w:bdr w:val="none" w:sz="0" w:space="0" w:color="auto"/>
        <w:shd w:val="clear" w:color="auto" w:fill="auto"/>
        <w:vertAlign w:val="baseline"/>
      </w:rPr>
    </w:lvl>
  </w:abstractNum>
  <w:abstractNum w:abstractNumId="2" w15:restartNumberingAfterBreak="0">
    <w:nsid w:val="59055F9E"/>
    <w:multiLevelType w:val="hybridMultilevel"/>
    <w:tmpl w:val="AB5691DC"/>
    <w:lvl w:ilvl="0" w:tplc="1F3803C2">
      <w:start w:val="1"/>
      <w:numFmt w:val="bullet"/>
      <w:lvlText w:val="•"/>
      <w:lvlJc w:val="left"/>
      <w:pPr>
        <w:ind w:left="353"/>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1" w:tplc="88D6FEC0">
      <w:start w:val="1"/>
      <w:numFmt w:val="bullet"/>
      <w:lvlText w:val="o"/>
      <w:lvlJc w:val="left"/>
      <w:pPr>
        <w:ind w:left="134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2" w:tplc="BD18B18E">
      <w:start w:val="1"/>
      <w:numFmt w:val="bullet"/>
      <w:lvlText w:val="▪"/>
      <w:lvlJc w:val="left"/>
      <w:pPr>
        <w:ind w:left="206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3" w:tplc="0CEE8A9A">
      <w:start w:val="1"/>
      <w:numFmt w:val="bullet"/>
      <w:lvlText w:val="•"/>
      <w:lvlJc w:val="left"/>
      <w:pPr>
        <w:ind w:left="278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4" w:tplc="A6F6B392">
      <w:start w:val="1"/>
      <w:numFmt w:val="bullet"/>
      <w:lvlText w:val="o"/>
      <w:lvlJc w:val="left"/>
      <w:pPr>
        <w:ind w:left="350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5" w:tplc="8A52FD84">
      <w:start w:val="1"/>
      <w:numFmt w:val="bullet"/>
      <w:lvlText w:val="▪"/>
      <w:lvlJc w:val="left"/>
      <w:pPr>
        <w:ind w:left="422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6" w:tplc="72A246D6">
      <w:start w:val="1"/>
      <w:numFmt w:val="bullet"/>
      <w:lvlText w:val="•"/>
      <w:lvlJc w:val="left"/>
      <w:pPr>
        <w:ind w:left="494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7" w:tplc="EB6E7240">
      <w:start w:val="1"/>
      <w:numFmt w:val="bullet"/>
      <w:lvlText w:val="o"/>
      <w:lvlJc w:val="left"/>
      <w:pPr>
        <w:ind w:left="566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8" w:tplc="59D8460C">
      <w:start w:val="1"/>
      <w:numFmt w:val="bullet"/>
      <w:lvlText w:val="▪"/>
      <w:lvlJc w:val="left"/>
      <w:pPr>
        <w:ind w:left="638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abstractNum>
  <w:abstractNum w:abstractNumId="3" w15:restartNumberingAfterBreak="0">
    <w:nsid w:val="767946B3"/>
    <w:multiLevelType w:val="hybridMultilevel"/>
    <w:tmpl w:val="F4FAB968"/>
    <w:lvl w:ilvl="0" w:tplc="451232A6">
      <w:start w:val="1"/>
      <w:numFmt w:val="bullet"/>
      <w:lvlText w:val="•"/>
      <w:lvlJc w:val="left"/>
      <w:pPr>
        <w:ind w:left="353"/>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1" w:tplc="8118077C">
      <w:start w:val="1"/>
      <w:numFmt w:val="bullet"/>
      <w:lvlText w:val="o"/>
      <w:lvlJc w:val="left"/>
      <w:pPr>
        <w:ind w:left="134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2" w:tplc="5AB8B6EE">
      <w:start w:val="1"/>
      <w:numFmt w:val="bullet"/>
      <w:lvlText w:val="▪"/>
      <w:lvlJc w:val="left"/>
      <w:pPr>
        <w:ind w:left="206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3" w:tplc="4F969B10">
      <w:start w:val="1"/>
      <w:numFmt w:val="bullet"/>
      <w:lvlText w:val="•"/>
      <w:lvlJc w:val="left"/>
      <w:pPr>
        <w:ind w:left="278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4" w:tplc="4FFE2B08">
      <w:start w:val="1"/>
      <w:numFmt w:val="bullet"/>
      <w:lvlText w:val="o"/>
      <w:lvlJc w:val="left"/>
      <w:pPr>
        <w:ind w:left="350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5" w:tplc="339C5D80">
      <w:start w:val="1"/>
      <w:numFmt w:val="bullet"/>
      <w:lvlText w:val="▪"/>
      <w:lvlJc w:val="left"/>
      <w:pPr>
        <w:ind w:left="422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6" w:tplc="85C68464">
      <w:start w:val="1"/>
      <w:numFmt w:val="bullet"/>
      <w:lvlText w:val="•"/>
      <w:lvlJc w:val="left"/>
      <w:pPr>
        <w:ind w:left="494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7" w:tplc="5C163C00">
      <w:start w:val="1"/>
      <w:numFmt w:val="bullet"/>
      <w:lvlText w:val="o"/>
      <w:lvlJc w:val="left"/>
      <w:pPr>
        <w:ind w:left="566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lvl w:ilvl="8" w:tplc="4CDAD7E4">
      <w:start w:val="1"/>
      <w:numFmt w:val="bullet"/>
      <w:lvlText w:val="▪"/>
      <w:lvlJc w:val="left"/>
      <w:pPr>
        <w:ind w:left="6380"/>
      </w:pPr>
      <w:rPr>
        <w:rFonts w:ascii="Arial" w:eastAsia="Arial" w:hAnsi="Arial" w:cs="Arial"/>
        <w:b w:val="0"/>
        <w:i w:val="0"/>
        <w:strike w:val="0"/>
        <w:dstrike w:val="0"/>
        <w:color w:val="262626"/>
        <w:sz w:val="17"/>
        <w:szCs w:val="17"/>
        <w:u w:val="none" w:color="000000"/>
        <w:bdr w:val="none" w:sz="0" w:space="0" w:color="auto"/>
        <w:shd w:val="clear" w:color="auto" w:fill="auto"/>
        <w:vertAlign w:val="baseline"/>
      </w:rPr>
    </w:lvl>
  </w:abstractNum>
  <w:num w:numId="1" w16cid:durableId="1729377130">
    <w:abstractNumId w:val="2"/>
  </w:num>
  <w:num w:numId="2" w16cid:durableId="1646008047">
    <w:abstractNumId w:val="3"/>
  </w:num>
  <w:num w:numId="3" w16cid:durableId="36391944">
    <w:abstractNumId w:val="0"/>
  </w:num>
  <w:num w:numId="4" w16cid:durableId="540943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581"/>
    <w:rsid w:val="00061581"/>
    <w:rsid w:val="003F0A02"/>
    <w:rsid w:val="006F52EB"/>
    <w:rsid w:val="00F3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C2DB4"/>
  <w15:docId w15:val="{74265F0B-297F-42D0-9524-96DEAF85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4"/>
      </w:numPr>
      <w:spacing w:after="3" w:line="259" w:lineRule="auto"/>
      <w:ind w:left="130" w:hanging="10"/>
      <w:outlineLvl w:val="0"/>
    </w:pPr>
    <w:rPr>
      <w:rFonts w:ascii="Arial" w:eastAsia="Arial" w:hAnsi="Arial" w:cs="Arial"/>
      <w:b/>
      <w:color w:val="3D285D"/>
      <w:sz w:val="27"/>
    </w:rPr>
  </w:style>
  <w:style w:type="paragraph" w:styleId="Heading2">
    <w:name w:val="heading 2"/>
    <w:next w:val="Normal"/>
    <w:link w:val="Heading2Char"/>
    <w:uiPriority w:val="9"/>
    <w:unhideWhenUsed/>
    <w:qFormat/>
    <w:pPr>
      <w:keepNext/>
      <w:keepLines/>
      <w:pBdr>
        <w:top w:val="single" w:sz="6" w:space="0" w:color="08A9E0"/>
        <w:left w:val="single" w:sz="6" w:space="0" w:color="08A9E0"/>
        <w:bottom w:val="single" w:sz="6" w:space="0" w:color="08A9E0"/>
        <w:right w:val="single" w:sz="6" w:space="0" w:color="08A9E0"/>
      </w:pBdr>
      <w:shd w:val="clear" w:color="auto" w:fill="EAF8FD"/>
      <w:spacing w:after="126" w:line="259" w:lineRule="auto"/>
      <w:ind w:left="270" w:hanging="10"/>
      <w:outlineLvl w:val="1"/>
    </w:pPr>
    <w:rPr>
      <w:rFonts w:ascii="Arial" w:eastAsia="Arial" w:hAnsi="Arial" w:cs="Arial"/>
      <w:b/>
      <w:color w:val="3D285D"/>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D285D"/>
      <w:sz w:val="19"/>
    </w:rPr>
  </w:style>
  <w:style w:type="character" w:customStyle="1" w:styleId="Heading1Char">
    <w:name w:val="Heading 1 Char"/>
    <w:link w:val="Heading1"/>
    <w:rPr>
      <w:rFonts w:ascii="Arial" w:eastAsia="Arial" w:hAnsi="Arial" w:cs="Arial"/>
      <w:b/>
      <w:color w:val="3D285D"/>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4680</Characters>
  <Application>Microsoft Office Word</Application>
  <DocSecurity>4</DocSecurity>
  <Lines>39</Lines>
  <Paragraphs>10</Paragraphs>
  <ScaleCrop>false</ScaleCrop>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Hawkins (Whitchurch Primary School)</dc:creator>
  <cp:keywords/>
  <cp:lastModifiedBy>S Hawkins (Whitchurch Primary School)</cp:lastModifiedBy>
  <cp:revision>2</cp:revision>
  <dcterms:created xsi:type="dcterms:W3CDTF">2026-09-29T06:57:00Z</dcterms:created>
  <dcterms:modified xsi:type="dcterms:W3CDTF">2026-09-29T06:57:00Z</dcterms:modified>
</cp:coreProperties>
</file>